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8A27FF" w14:textId="77777777" w:rsidR="00121C9B" w:rsidRDefault="00121C9B" w:rsidP="00121C9B">
      <w:pPr>
        <w:jc w:val="center"/>
        <w:rPr>
          <w:b/>
          <w:lang w:val="pt-BR"/>
        </w:rPr>
      </w:pPr>
      <w:r w:rsidRPr="00BE11BD">
        <w:rPr>
          <w:b/>
          <w:lang w:val="pt-BR"/>
        </w:rPr>
        <w:t>NOTAS M</w:t>
      </w:r>
      <w:r>
        <w:rPr>
          <w:b/>
          <w:lang w:val="pt-BR"/>
        </w:rPr>
        <w:t xml:space="preserve">ETODOLÓGICAS DEL ANEXO N° 15 B </w:t>
      </w:r>
    </w:p>
    <w:p w14:paraId="042D3A6E" w14:textId="77777777" w:rsidR="00D35034" w:rsidRPr="00E112DB" w:rsidRDefault="00D35034" w:rsidP="00121C9B">
      <w:pPr>
        <w:jc w:val="center"/>
        <w:rPr>
          <w:b/>
          <w:lang w:val="pt-BR"/>
        </w:rPr>
      </w:pPr>
    </w:p>
    <w:p w14:paraId="56274ACD" w14:textId="2B66F40D" w:rsidR="000723AB" w:rsidRPr="001B6538" w:rsidRDefault="00F52BA5" w:rsidP="000169DA">
      <w:pPr>
        <w:pStyle w:val="Prrafodelista"/>
        <w:numPr>
          <w:ilvl w:val="0"/>
          <w:numId w:val="1"/>
        </w:numPr>
        <w:ind w:left="426" w:hanging="426"/>
        <w:jc w:val="both"/>
        <w:rPr>
          <w:color w:val="FF0000"/>
          <w:lang w:val="es-PE"/>
        </w:rPr>
      </w:pPr>
      <w:bookmarkStart w:id="0" w:name="_GoBack"/>
      <w:r w:rsidRPr="001B6538">
        <w:rPr>
          <w:lang w:val="es-PE"/>
        </w:rPr>
        <w:t>El Ratio de Cobertura de Liquidez (RCL) tiene por objetivo asegurar que las entidades financieras posean un adecuado nivel de activos líquidos de alta calidad que pueden ser fácilmente convertidos en efectivo para hacer frente a sus necesidades de liquidez</w:t>
      </w:r>
      <w:r w:rsidR="004E59C8" w:rsidRPr="001B6538">
        <w:rPr>
          <w:lang w:val="es-PE"/>
        </w:rPr>
        <w:t>. Este ratio está</w:t>
      </w:r>
      <w:r w:rsidRPr="001B6538">
        <w:rPr>
          <w:lang w:val="es-PE"/>
        </w:rPr>
        <w:t xml:space="preserve"> definido para un horizonte de </w:t>
      </w:r>
      <w:r w:rsidR="004E59C8" w:rsidRPr="001B6538">
        <w:rPr>
          <w:lang w:val="es-PE"/>
        </w:rPr>
        <w:t>treinta (</w:t>
      </w:r>
      <w:r w:rsidRPr="001B6538">
        <w:rPr>
          <w:lang w:val="es-PE"/>
        </w:rPr>
        <w:t>30</w:t>
      </w:r>
      <w:r w:rsidR="004E59C8" w:rsidRPr="001B6538">
        <w:rPr>
          <w:lang w:val="es-PE"/>
        </w:rPr>
        <w:t>)</w:t>
      </w:r>
      <w:r w:rsidRPr="001B6538">
        <w:rPr>
          <w:lang w:val="es-PE"/>
        </w:rPr>
        <w:t xml:space="preserve"> días calendario bajo un escenario de estrés de liquidez.</w:t>
      </w:r>
      <w:r w:rsidR="005451A3" w:rsidRPr="001B6538">
        <w:rPr>
          <w:lang w:val="es-PE"/>
        </w:rPr>
        <w:t xml:space="preserve"> </w:t>
      </w:r>
      <w:r w:rsidR="000169DA">
        <w:rPr>
          <w:lang w:val="es-PE"/>
        </w:rPr>
        <w:t>Se debe considerar el capital y los intereses devengados en los flujos entrantes y salientes.</w:t>
      </w:r>
      <w:r w:rsidR="000169DA" w:rsidDel="000169DA">
        <w:rPr>
          <w:rStyle w:val="Refdecomentario"/>
        </w:rPr>
        <w:t xml:space="preserve"> </w:t>
      </w:r>
    </w:p>
    <w:p w14:paraId="3C6D8732" w14:textId="77777777" w:rsidR="00FA3676" w:rsidRPr="00FA3676" w:rsidRDefault="00FA3676" w:rsidP="000169DA">
      <w:pPr>
        <w:pStyle w:val="Prrafodelista"/>
        <w:ind w:left="426"/>
        <w:jc w:val="both"/>
        <w:rPr>
          <w:lang w:val="es-PE"/>
        </w:rPr>
      </w:pPr>
    </w:p>
    <w:p w14:paraId="50E85225" w14:textId="77777777" w:rsidR="00121C9B" w:rsidRPr="006778BA" w:rsidRDefault="00FA3676" w:rsidP="000169DA">
      <w:pPr>
        <w:pStyle w:val="Prrafodelista"/>
        <w:numPr>
          <w:ilvl w:val="0"/>
          <w:numId w:val="1"/>
        </w:numPr>
        <w:ind w:left="426" w:hanging="426"/>
        <w:contextualSpacing w:val="0"/>
        <w:jc w:val="both"/>
        <w:rPr>
          <w:lang w:val="es-PE"/>
        </w:rPr>
      </w:pPr>
      <w:r>
        <w:rPr>
          <w:lang w:val="es-PE"/>
        </w:rPr>
        <w:t xml:space="preserve">Se incluye </w:t>
      </w:r>
      <w:r w:rsidR="00121C9B" w:rsidRPr="006778BA">
        <w:rPr>
          <w:lang w:val="es-PE"/>
        </w:rPr>
        <w:t>la totalidad de los fondos disponibles en el BCRP.</w:t>
      </w:r>
      <w:r w:rsidR="00121C9B" w:rsidRPr="006778BA">
        <w:rPr>
          <w:rStyle w:val="Refdenotaalpie"/>
          <w:lang w:val="es-PE"/>
        </w:rPr>
        <w:t xml:space="preserve"> </w:t>
      </w:r>
    </w:p>
    <w:p w14:paraId="7BA42C21" w14:textId="77777777" w:rsidR="00121C9B" w:rsidRPr="006778BA" w:rsidRDefault="00121C9B" w:rsidP="000169DA">
      <w:pPr>
        <w:pStyle w:val="Prrafodelista"/>
        <w:rPr>
          <w:lang w:val="es-PE"/>
        </w:rPr>
      </w:pPr>
    </w:p>
    <w:p w14:paraId="643DF442" w14:textId="2F5EA79B" w:rsidR="00121C9B" w:rsidRPr="006778BA" w:rsidRDefault="00121C9B" w:rsidP="000169DA">
      <w:pPr>
        <w:pStyle w:val="Prrafodelista"/>
        <w:numPr>
          <w:ilvl w:val="0"/>
          <w:numId w:val="1"/>
        </w:numPr>
        <w:ind w:left="426" w:hanging="426"/>
        <w:contextualSpacing w:val="0"/>
        <w:jc w:val="both"/>
        <w:rPr>
          <w:lang w:val="es-PE"/>
        </w:rPr>
      </w:pPr>
      <w:r>
        <w:rPr>
          <w:lang w:val="es-PE"/>
        </w:rPr>
        <w:t>No aplica para Moneda Nacional. En el caso de Moneda</w:t>
      </w:r>
      <w:r w:rsidR="000169DA">
        <w:rPr>
          <w:lang w:val="es-PE"/>
        </w:rPr>
        <w:t xml:space="preserve"> </w:t>
      </w:r>
      <w:r>
        <w:rPr>
          <w:lang w:val="es-PE"/>
        </w:rPr>
        <w:t>Extranjera, este ajuste se estima como el monto obtenido de multiplicar el encaje mínimo legal</w:t>
      </w:r>
      <w:r w:rsidR="005720A2">
        <w:rPr>
          <w:lang w:val="es-PE"/>
        </w:rPr>
        <w:t xml:space="preserve"> en moneda extranjera </w:t>
      </w:r>
      <w:r>
        <w:rPr>
          <w:lang w:val="es-PE"/>
        </w:rPr>
        <w:t>por el promedio diario del TOSE del mes anterior.</w:t>
      </w:r>
      <w:r w:rsidRPr="00015A97">
        <w:rPr>
          <w:lang w:val="es-PE"/>
        </w:rPr>
        <w:t xml:space="preserve"> </w:t>
      </w:r>
      <w:r w:rsidRPr="006778BA">
        <w:rPr>
          <w:lang w:val="es-PE"/>
        </w:rPr>
        <w:t>En este rubro los montos obtenidos deberán reportarse con signo negativo.</w:t>
      </w:r>
      <w:r w:rsidRPr="006778BA">
        <w:rPr>
          <w:rStyle w:val="Refdenotaalpie"/>
          <w:lang w:val="es-PE"/>
        </w:rPr>
        <w:t xml:space="preserve"> </w:t>
      </w:r>
    </w:p>
    <w:p w14:paraId="37D07500" w14:textId="77777777" w:rsidR="00121C9B" w:rsidRPr="00703327" w:rsidRDefault="00121C9B" w:rsidP="00121C9B">
      <w:pPr>
        <w:pStyle w:val="Prrafodelista"/>
        <w:rPr>
          <w:lang w:val="es-PE"/>
        </w:rPr>
      </w:pPr>
    </w:p>
    <w:p w14:paraId="53253F7D" w14:textId="1C8D143A" w:rsidR="00121C9B" w:rsidRDefault="00121C9B" w:rsidP="00121C9B">
      <w:pPr>
        <w:pStyle w:val="Prrafodelista"/>
        <w:numPr>
          <w:ilvl w:val="0"/>
          <w:numId w:val="1"/>
        </w:numPr>
        <w:tabs>
          <w:tab w:val="left" w:pos="426"/>
        </w:tabs>
        <w:ind w:left="426" w:hanging="437"/>
        <w:contextualSpacing w:val="0"/>
        <w:jc w:val="both"/>
        <w:rPr>
          <w:lang w:val="es-PE"/>
        </w:rPr>
      </w:pPr>
      <w:r w:rsidRPr="003C0ED5">
        <w:rPr>
          <w:lang w:val="es-PE"/>
        </w:rPr>
        <w:t xml:space="preserve">No aplica para Moneda Nacional. En el caso de Moneda Extranjera, se </w:t>
      </w:r>
      <w:r>
        <w:rPr>
          <w:lang w:val="es-PE"/>
        </w:rPr>
        <w:t xml:space="preserve">estima como </w:t>
      </w:r>
      <w:r w:rsidRPr="003C0ED5">
        <w:rPr>
          <w:lang w:val="es-PE"/>
        </w:rPr>
        <w:t xml:space="preserve">el monto </w:t>
      </w:r>
      <w:r>
        <w:rPr>
          <w:lang w:val="es-PE"/>
        </w:rPr>
        <w:t xml:space="preserve">obtenido de multiplicar </w:t>
      </w:r>
      <w:r w:rsidRPr="003C0ED5">
        <w:rPr>
          <w:lang w:val="es-PE"/>
        </w:rPr>
        <w:t xml:space="preserve">el encaje mínimo legal por el </w:t>
      </w:r>
      <w:r w:rsidR="00FA3676">
        <w:rPr>
          <w:lang w:val="es-PE"/>
        </w:rPr>
        <w:t xml:space="preserve">importe ponderado </w:t>
      </w:r>
      <w:r w:rsidRPr="003C0ED5">
        <w:rPr>
          <w:lang w:val="es-PE"/>
        </w:rPr>
        <w:t>de flujos salientes que encajan</w:t>
      </w:r>
      <w:r w:rsidR="001036B5">
        <w:rPr>
          <w:lang w:val="es-PE"/>
        </w:rPr>
        <w:t xml:space="preserve"> en moneda extranjera</w:t>
      </w:r>
      <w:r>
        <w:rPr>
          <w:lang w:val="es-PE"/>
        </w:rPr>
        <w:t>.</w:t>
      </w:r>
    </w:p>
    <w:p w14:paraId="57018AFB" w14:textId="77777777" w:rsidR="00121C9B" w:rsidRPr="00D86921" w:rsidRDefault="00121C9B" w:rsidP="00121C9B">
      <w:pPr>
        <w:pStyle w:val="Prrafodelista"/>
        <w:rPr>
          <w:lang w:val="es-PE"/>
        </w:rPr>
      </w:pPr>
    </w:p>
    <w:p w14:paraId="713DA096" w14:textId="77777777" w:rsidR="00121C9B" w:rsidRDefault="0061314B" w:rsidP="00121C9B">
      <w:pPr>
        <w:pStyle w:val="Prrafodelista"/>
        <w:numPr>
          <w:ilvl w:val="0"/>
          <w:numId w:val="1"/>
        </w:numPr>
        <w:tabs>
          <w:tab w:val="left" w:pos="426"/>
        </w:tabs>
        <w:ind w:left="426" w:hanging="437"/>
        <w:contextualSpacing w:val="0"/>
        <w:jc w:val="both"/>
        <w:rPr>
          <w:lang w:val="es-PE"/>
        </w:rPr>
      </w:pPr>
      <w:r>
        <w:rPr>
          <w:lang w:val="es-PE"/>
        </w:rPr>
        <w:t>Se incluyen los valores registrados en las tres categorías contables de inversiones: valor razonable, disponible para la venta y a vencimiento</w:t>
      </w:r>
      <w:r w:rsidR="00FA3676">
        <w:rPr>
          <w:lang w:val="es-PE"/>
        </w:rPr>
        <w:t>.</w:t>
      </w:r>
      <w:r>
        <w:rPr>
          <w:lang w:val="es-PE"/>
        </w:rPr>
        <w:t xml:space="preserve"> </w:t>
      </w:r>
      <w:r w:rsidR="00FA3676">
        <w:rPr>
          <w:lang w:val="es-PE"/>
        </w:rPr>
        <w:t>S</w:t>
      </w:r>
      <w:r>
        <w:rPr>
          <w:lang w:val="es-PE"/>
        </w:rPr>
        <w:t xml:space="preserve">e deben </w:t>
      </w:r>
      <w:r w:rsidR="00121C9B" w:rsidRPr="00015A97">
        <w:rPr>
          <w:lang w:val="es-PE"/>
        </w:rPr>
        <w:t>reportar a valor razonable incluso los que se encuentren clasificados a vencimiento. No se considerarán los activos líquidos</w:t>
      </w:r>
      <w:r w:rsidR="00121C9B">
        <w:rPr>
          <w:lang w:val="es-PE"/>
        </w:rPr>
        <w:t xml:space="preserve"> objeto</w:t>
      </w:r>
      <w:r w:rsidR="00C7128A">
        <w:rPr>
          <w:lang w:val="es-PE"/>
        </w:rPr>
        <w:t xml:space="preserve"> de o entregados en operaciones de reporte, restringidos</w:t>
      </w:r>
      <w:r w:rsidR="00121C9B">
        <w:rPr>
          <w:lang w:val="es-PE"/>
        </w:rPr>
        <w:t>,</w:t>
      </w:r>
      <w:r w:rsidR="00121C9B" w:rsidRPr="00015A97">
        <w:rPr>
          <w:lang w:val="es-PE"/>
        </w:rPr>
        <w:t xml:space="preserve"> o que hayan sido dados en garantía</w:t>
      </w:r>
      <w:r w:rsidR="00121C9B">
        <w:rPr>
          <w:lang w:val="es-PE"/>
        </w:rPr>
        <w:t>.</w:t>
      </w:r>
      <w:r w:rsidR="00D67843" w:rsidRPr="00D67843">
        <w:rPr>
          <w:lang w:val="es-PE"/>
        </w:rPr>
        <w:t xml:space="preserve"> </w:t>
      </w:r>
      <w:r w:rsidR="00D67843" w:rsidRPr="006778BA">
        <w:rPr>
          <w:lang w:val="es-PE"/>
        </w:rPr>
        <w:t>Además, solo se consideran valores con estructura simple o “</w:t>
      </w:r>
      <w:r w:rsidR="00D67843" w:rsidRPr="006778BA">
        <w:rPr>
          <w:i/>
          <w:lang w:val="es-PE"/>
        </w:rPr>
        <w:t>plain vanilla</w:t>
      </w:r>
      <w:r w:rsidR="00D67843" w:rsidRPr="006778BA">
        <w:rPr>
          <w:lang w:val="es-PE"/>
        </w:rPr>
        <w:t>”.</w:t>
      </w:r>
    </w:p>
    <w:p w14:paraId="64469FCA" w14:textId="77777777" w:rsidR="00121C9B" w:rsidRPr="00A22381" w:rsidRDefault="00121C9B" w:rsidP="00121C9B">
      <w:pPr>
        <w:pStyle w:val="Prrafodelista"/>
        <w:rPr>
          <w:lang w:val="es-PE"/>
        </w:rPr>
      </w:pPr>
    </w:p>
    <w:p w14:paraId="046CE79F" w14:textId="77777777" w:rsidR="00121C9B" w:rsidRDefault="00121C9B" w:rsidP="00121C9B">
      <w:pPr>
        <w:pStyle w:val="Prrafodelista"/>
        <w:numPr>
          <w:ilvl w:val="0"/>
          <w:numId w:val="1"/>
        </w:numPr>
        <w:tabs>
          <w:tab w:val="left" w:pos="426"/>
        </w:tabs>
        <w:ind w:left="426" w:hanging="437"/>
        <w:contextualSpacing w:val="0"/>
        <w:jc w:val="both"/>
        <w:rPr>
          <w:lang w:val="es-PE"/>
        </w:rPr>
      </w:pPr>
      <w:r>
        <w:rPr>
          <w:lang w:val="es-PE"/>
        </w:rPr>
        <w:t>En el caso de la deuda soberana nacional emitida en moneda extranjera, solo se considera como ALAC hasta un importe máximo equivalente a las Salidas de Efectivo Netas</w:t>
      </w:r>
      <w:r w:rsidR="00231B5C">
        <w:rPr>
          <w:lang w:val="es-PE"/>
        </w:rPr>
        <w:t xml:space="preserve"> en moneda extranjera</w:t>
      </w:r>
      <w:r>
        <w:rPr>
          <w:lang w:val="es-PE"/>
        </w:rPr>
        <w:t xml:space="preserve">. </w:t>
      </w:r>
    </w:p>
    <w:p w14:paraId="60FE6D11" w14:textId="77777777" w:rsidR="00121C9B" w:rsidRPr="00231B5C" w:rsidRDefault="00121C9B" w:rsidP="00AD2A29">
      <w:pPr>
        <w:jc w:val="both"/>
        <w:rPr>
          <w:lang w:val="es-PE"/>
        </w:rPr>
      </w:pPr>
    </w:p>
    <w:p w14:paraId="1BAB08C2" w14:textId="77777777" w:rsidR="00121C9B" w:rsidRPr="00FD3B29" w:rsidRDefault="00121C9B" w:rsidP="00121C9B">
      <w:pPr>
        <w:ind w:firstLine="426"/>
        <w:jc w:val="both"/>
        <w:rPr>
          <w:lang w:val="es-PE"/>
        </w:rPr>
      </w:pPr>
      <w:r w:rsidRPr="00FD3B29">
        <w:rPr>
          <w:lang w:val="es-PE"/>
        </w:rPr>
        <w:t>Salidas de Efectivo Netas</w:t>
      </w:r>
      <w:r w:rsidR="00231B5C" w:rsidRPr="00231B5C">
        <w:rPr>
          <w:vertAlign w:val="subscript"/>
          <w:lang w:val="es-PE"/>
        </w:rPr>
        <w:t>ME</w:t>
      </w:r>
      <w:r w:rsidRPr="00FD3B29">
        <w:rPr>
          <w:lang w:val="es-PE"/>
        </w:rPr>
        <w:t xml:space="preserve"> = Flujos Salientes</w:t>
      </w:r>
      <w:r w:rsidR="00231B5C" w:rsidRPr="00231B5C">
        <w:rPr>
          <w:vertAlign w:val="subscript"/>
          <w:lang w:val="es-PE"/>
        </w:rPr>
        <w:t>ME</w:t>
      </w:r>
      <w:r w:rsidRPr="00FD3B29">
        <w:rPr>
          <w:lang w:val="es-PE"/>
        </w:rPr>
        <w:t xml:space="preserve"> – Min (Flujos Entrantes</w:t>
      </w:r>
      <w:r w:rsidR="00231B5C" w:rsidRPr="00231B5C">
        <w:rPr>
          <w:vertAlign w:val="subscript"/>
          <w:lang w:val="es-PE"/>
        </w:rPr>
        <w:t>ME</w:t>
      </w:r>
      <w:r w:rsidRPr="00FD3B29">
        <w:rPr>
          <w:lang w:val="es-PE"/>
        </w:rPr>
        <w:t>, 0.75*Flujos Salientes</w:t>
      </w:r>
      <w:r w:rsidR="00231B5C" w:rsidRPr="00231B5C">
        <w:rPr>
          <w:vertAlign w:val="subscript"/>
          <w:lang w:val="es-PE"/>
        </w:rPr>
        <w:t>ME</w:t>
      </w:r>
      <w:r w:rsidRPr="00FD3B29">
        <w:rPr>
          <w:lang w:val="es-PE"/>
        </w:rPr>
        <w:t>)</w:t>
      </w:r>
    </w:p>
    <w:p w14:paraId="0B7BBD51" w14:textId="77777777" w:rsidR="00121C9B" w:rsidRPr="006778BA" w:rsidRDefault="00121C9B" w:rsidP="00121C9B">
      <w:pPr>
        <w:pStyle w:val="Prrafodelista"/>
        <w:rPr>
          <w:lang w:val="es-PE"/>
        </w:rPr>
      </w:pPr>
    </w:p>
    <w:p w14:paraId="251A80CD" w14:textId="68F637EF" w:rsidR="00121C9B" w:rsidRPr="00603057" w:rsidRDefault="00F971D6" w:rsidP="00603057">
      <w:pPr>
        <w:pStyle w:val="Prrafodelista"/>
        <w:numPr>
          <w:ilvl w:val="0"/>
          <w:numId w:val="1"/>
        </w:numPr>
        <w:tabs>
          <w:tab w:val="left" w:pos="426"/>
        </w:tabs>
        <w:ind w:left="426" w:hanging="437"/>
        <w:contextualSpacing w:val="0"/>
        <w:jc w:val="both"/>
        <w:rPr>
          <w:lang w:val="es-PE"/>
        </w:rPr>
      </w:pPr>
      <w:r w:rsidRPr="001B6538">
        <w:rPr>
          <w:lang w:val="es-PE"/>
        </w:rPr>
        <w:t>Para l</w:t>
      </w:r>
      <w:r w:rsidR="00CF1917" w:rsidRPr="001B6538">
        <w:rPr>
          <w:lang w:val="es-PE"/>
        </w:rPr>
        <w:t xml:space="preserve">a clasificación de riesgo </w:t>
      </w:r>
      <w:r w:rsidR="00094929" w:rsidRPr="001B6538">
        <w:rPr>
          <w:lang w:val="es-PE"/>
        </w:rPr>
        <w:t>de los valores representativos de deuda emitidos por Gobiernos del Exterior</w:t>
      </w:r>
      <w:r w:rsidR="00094929" w:rsidRPr="001B6538" w:rsidDel="00094929">
        <w:rPr>
          <w:lang w:val="es-PE"/>
        </w:rPr>
        <w:t xml:space="preserve"> </w:t>
      </w:r>
      <w:r>
        <w:rPr>
          <w:lang w:val="es-PE"/>
        </w:rPr>
        <w:t xml:space="preserve">se toma en cuenta lo establecido </w:t>
      </w:r>
      <w:r w:rsidR="00121C9B" w:rsidRPr="006778BA">
        <w:rPr>
          <w:lang w:val="es-PE"/>
        </w:rPr>
        <w:t>en</w:t>
      </w:r>
      <w:r w:rsidR="00B426D4">
        <w:rPr>
          <w:lang w:val="es-PE"/>
        </w:rPr>
        <w:t xml:space="preserve"> el</w:t>
      </w:r>
      <w:r w:rsidR="00603057">
        <w:rPr>
          <w:lang w:val="es-PE"/>
        </w:rPr>
        <w:t xml:space="preserve"> artículo</w:t>
      </w:r>
      <w:r w:rsidRPr="00603057">
        <w:rPr>
          <w:lang w:val="es-PE"/>
        </w:rPr>
        <w:t xml:space="preserve"> </w:t>
      </w:r>
      <w:r w:rsidR="009B1678" w:rsidRPr="00603057">
        <w:rPr>
          <w:lang w:val="es-PE"/>
        </w:rPr>
        <w:t>9°</w:t>
      </w:r>
      <w:r w:rsidR="00B848AA" w:rsidRPr="00603057">
        <w:rPr>
          <w:lang w:val="es-PE"/>
        </w:rPr>
        <w:t xml:space="preserve"> </w:t>
      </w:r>
      <w:r w:rsidR="00AD2A29" w:rsidRPr="00603057">
        <w:rPr>
          <w:lang w:val="es-PE"/>
        </w:rPr>
        <w:t>del</w:t>
      </w:r>
      <w:r w:rsidR="009B1678" w:rsidRPr="00603057">
        <w:rPr>
          <w:lang w:val="es-PE"/>
        </w:rPr>
        <w:t xml:space="preserve"> </w:t>
      </w:r>
      <w:r w:rsidR="00121C9B" w:rsidRPr="00603057">
        <w:rPr>
          <w:lang w:val="es-PE"/>
        </w:rPr>
        <w:t>Reglamento para el Requerimiento de Patrimonio Efectivo por Riesgo de Crédito aprobado por la Resolución SBS N°14354-2009 y sus normas modificatorias.</w:t>
      </w:r>
    </w:p>
    <w:p w14:paraId="04CC110B" w14:textId="77777777" w:rsidR="00121C9B" w:rsidRPr="006778BA" w:rsidRDefault="00121C9B" w:rsidP="00121C9B">
      <w:pPr>
        <w:pStyle w:val="Prrafodelista"/>
        <w:rPr>
          <w:lang w:val="es-PE"/>
        </w:rPr>
      </w:pPr>
    </w:p>
    <w:p w14:paraId="23B67AEF" w14:textId="1513E2D3" w:rsidR="00121C9B" w:rsidRPr="006778BA" w:rsidRDefault="00121C9B" w:rsidP="007107D6">
      <w:pPr>
        <w:pStyle w:val="Prrafodelista"/>
        <w:numPr>
          <w:ilvl w:val="0"/>
          <w:numId w:val="1"/>
        </w:numPr>
        <w:tabs>
          <w:tab w:val="left" w:pos="426"/>
        </w:tabs>
        <w:ind w:left="426" w:hanging="437"/>
        <w:contextualSpacing w:val="0"/>
        <w:jc w:val="both"/>
        <w:rPr>
          <w:lang w:val="es-PE"/>
        </w:rPr>
      </w:pPr>
      <w:r w:rsidRPr="006778BA">
        <w:rPr>
          <w:lang w:val="es-PE"/>
        </w:rPr>
        <w:t xml:space="preserve">En el caso de los valores representativos de deuda de Bancos Multilaterales de Desarrollo (BMD) con factor de ponderación por riesgo </w:t>
      </w:r>
      <w:r w:rsidR="0031234A">
        <w:rPr>
          <w:lang w:val="es-PE"/>
        </w:rPr>
        <w:t>de crédito</w:t>
      </w:r>
      <w:r w:rsidRPr="00FD3B29">
        <w:rPr>
          <w:lang w:val="es-PE"/>
        </w:rPr>
        <w:t xml:space="preserve"> </w:t>
      </w:r>
      <w:r w:rsidRPr="006778BA">
        <w:rPr>
          <w:lang w:val="es-PE"/>
        </w:rPr>
        <w:t xml:space="preserve">0%, se </w:t>
      </w:r>
      <w:r w:rsidR="00B848AA">
        <w:rPr>
          <w:lang w:val="es-PE"/>
        </w:rPr>
        <w:t xml:space="preserve">toma en cuenta lo establecido en </w:t>
      </w:r>
      <w:r w:rsidR="00603057">
        <w:rPr>
          <w:lang w:val="es-PE"/>
        </w:rPr>
        <w:t xml:space="preserve">el artículo </w:t>
      </w:r>
      <w:r w:rsidRPr="006778BA">
        <w:rPr>
          <w:lang w:val="es-PE"/>
        </w:rPr>
        <w:t>16</w:t>
      </w:r>
      <w:r w:rsidR="00B848AA">
        <w:rPr>
          <w:lang w:val="es-PE"/>
        </w:rPr>
        <w:t>°</w:t>
      </w:r>
      <w:r w:rsidRPr="006778BA">
        <w:rPr>
          <w:lang w:val="es-PE"/>
        </w:rPr>
        <w:t xml:space="preserve"> del Reglamento para el Requerimiento de Patrimonio Efectivo por Riesgo de Crédito </w:t>
      </w:r>
      <w:r w:rsidRPr="00FD3B29">
        <w:rPr>
          <w:lang w:val="es-PE"/>
        </w:rPr>
        <w:t xml:space="preserve">aprobado por la </w:t>
      </w:r>
      <w:r w:rsidRPr="006778BA">
        <w:rPr>
          <w:lang w:val="es-PE"/>
        </w:rPr>
        <w:t>Resolución SBS N° 14354-2009</w:t>
      </w:r>
      <w:r w:rsidRPr="00FD3B29">
        <w:rPr>
          <w:lang w:val="es-PE"/>
        </w:rPr>
        <w:t xml:space="preserve"> y sus normas modificatorias.</w:t>
      </w:r>
      <w:r w:rsidRPr="006778BA">
        <w:rPr>
          <w:lang w:val="es-PE"/>
        </w:rPr>
        <w:t xml:space="preserve"> </w:t>
      </w:r>
    </w:p>
    <w:p w14:paraId="2A96F58C" w14:textId="77777777" w:rsidR="00121C9B" w:rsidRPr="00FD3B29" w:rsidRDefault="00121C9B" w:rsidP="00121C9B">
      <w:pPr>
        <w:pStyle w:val="Prrafodelista"/>
        <w:rPr>
          <w:lang w:val="es-PE"/>
        </w:rPr>
      </w:pPr>
    </w:p>
    <w:p w14:paraId="7C56C3B6" w14:textId="36F16336" w:rsidR="00121C9B" w:rsidRPr="005D04DC" w:rsidRDefault="00121C9B" w:rsidP="00121C9B">
      <w:pPr>
        <w:pStyle w:val="Prrafodelista"/>
        <w:numPr>
          <w:ilvl w:val="0"/>
          <w:numId w:val="1"/>
        </w:numPr>
        <w:tabs>
          <w:tab w:val="left" w:pos="426"/>
        </w:tabs>
        <w:ind w:left="426" w:hanging="437"/>
        <w:contextualSpacing w:val="0"/>
        <w:jc w:val="both"/>
        <w:rPr>
          <w:lang w:val="es-PE"/>
        </w:rPr>
      </w:pPr>
      <w:r w:rsidRPr="00FD3B29">
        <w:rPr>
          <w:lang w:val="es-PE"/>
        </w:rPr>
        <w:t xml:space="preserve">Cuando la empresa sea la adquiriente de los valores en operaciones de reporte, </w:t>
      </w:r>
      <w:r w:rsidR="004344AB" w:rsidRPr="004344AB">
        <w:rPr>
          <w:lang w:val="es-PE"/>
        </w:rPr>
        <w:t xml:space="preserve">los valores listados como ALAC recibidos en esta operación serán considerados como ALAC siempre y cuando la empresa adquiriente esté legal y contractualmente facultada para utilizar dichos valores y estos no hayan sido utilizados en </w:t>
      </w:r>
      <w:r w:rsidR="00A075EA">
        <w:rPr>
          <w:lang w:val="es-PE"/>
        </w:rPr>
        <w:t>otra</w:t>
      </w:r>
      <w:r w:rsidR="004344AB" w:rsidRPr="004344AB">
        <w:rPr>
          <w:lang w:val="es-PE"/>
        </w:rPr>
        <w:t xml:space="preserve"> operación</w:t>
      </w:r>
      <w:r w:rsidRPr="00FD3B29">
        <w:rPr>
          <w:lang w:val="es-PE"/>
        </w:rPr>
        <w:t>. Se debe registrar el monto de las cuentas por cobrar</w:t>
      </w:r>
      <w:r w:rsidR="007D592A">
        <w:rPr>
          <w:lang w:val="es-PE"/>
        </w:rPr>
        <w:t xml:space="preserve"> y los intereses devengados</w:t>
      </w:r>
      <w:r w:rsidRPr="00FD3B29">
        <w:rPr>
          <w:lang w:val="es-PE"/>
        </w:rPr>
        <w:t xml:space="preserve"> de las operaciones de reporte respaldadas con estos valores</w:t>
      </w:r>
      <w:r>
        <w:rPr>
          <w:lang w:val="es-PE"/>
        </w:rPr>
        <w:t xml:space="preserve">. </w:t>
      </w:r>
    </w:p>
    <w:p w14:paraId="279F24BD" w14:textId="77777777" w:rsidR="00121C9B" w:rsidRPr="006778BA" w:rsidRDefault="00121C9B" w:rsidP="007107D6">
      <w:pPr>
        <w:pStyle w:val="Prrafodelista"/>
        <w:jc w:val="right"/>
        <w:rPr>
          <w:lang w:val="es-PE"/>
        </w:rPr>
      </w:pPr>
    </w:p>
    <w:p w14:paraId="1F5137CF" w14:textId="6DF2D946" w:rsidR="00121C9B" w:rsidRPr="006778BA" w:rsidRDefault="00121C9B" w:rsidP="007107D6">
      <w:pPr>
        <w:pStyle w:val="Prrafodelista"/>
        <w:numPr>
          <w:ilvl w:val="0"/>
          <w:numId w:val="1"/>
        </w:numPr>
        <w:tabs>
          <w:tab w:val="left" w:pos="426"/>
        </w:tabs>
        <w:ind w:left="426" w:hanging="437"/>
        <w:contextualSpacing w:val="0"/>
        <w:jc w:val="both"/>
        <w:rPr>
          <w:lang w:val="es-PE"/>
        </w:rPr>
      </w:pPr>
      <w:r w:rsidRPr="006778BA">
        <w:rPr>
          <w:lang w:val="es-PE"/>
        </w:rPr>
        <w:t>Consi</w:t>
      </w:r>
      <w:r w:rsidR="007D592A">
        <w:rPr>
          <w:lang w:val="es-PE"/>
        </w:rPr>
        <w:t>dera</w:t>
      </w:r>
      <w:r w:rsidRPr="006778BA">
        <w:rPr>
          <w:lang w:val="es-PE"/>
        </w:rPr>
        <w:t xml:space="preserve"> los bonos corporativos emitidos por empresas privadas del sector no financiero que califican para acceder a operaciones de reporte de valores con el Banco Central de Reserva del Perú</w:t>
      </w:r>
      <w:r w:rsidR="00F814F0">
        <w:rPr>
          <w:lang w:val="es-PE"/>
        </w:rPr>
        <w:t xml:space="preserve"> (BCRP)</w:t>
      </w:r>
      <w:r w:rsidRPr="006778BA">
        <w:rPr>
          <w:lang w:val="es-PE"/>
        </w:rPr>
        <w:t xml:space="preserve">. No deberán incluirse los bonos emitidos por personas jurídicas </w:t>
      </w:r>
      <w:r w:rsidR="00601658">
        <w:rPr>
          <w:lang w:val="es-PE"/>
        </w:rPr>
        <w:t xml:space="preserve">o entes jurídicos </w:t>
      </w:r>
      <w:r w:rsidRPr="006778BA">
        <w:rPr>
          <w:lang w:val="es-PE"/>
        </w:rPr>
        <w:t>del grupo económico de la empresa.</w:t>
      </w:r>
    </w:p>
    <w:p w14:paraId="09D6CF2D" w14:textId="77777777" w:rsidR="00121C9B" w:rsidRPr="002343B1" w:rsidRDefault="00121C9B" w:rsidP="007107D6">
      <w:pPr>
        <w:rPr>
          <w:lang w:val="es-PE"/>
        </w:rPr>
      </w:pPr>
    </w:p>
    <w:p w14:paraId="10D6B60F" w14:textId="77777777" w:rsidR="00121C9B" w:rsidRPr="006778BA" w:rsidRDefault="00121C9B" w:rsidP="007107D6">
      <w:pPr>
        <w:pStyle w:val="Prrafodelista"/>
        <w:numPr>
          <w:ilvl w:val="0"/>
          <w:numId w:val="1"/>
        </w:numPr>
        <w:ind w:left="426" w:hanging="426"/>
        <w:contextualSpacing w:val="0"/>
        <w:jc w:val="both"/>
        <w:rPr>
          <w:lang w:val="es-PE"/>
        </w:rPr>
      </w:pPr>
      <w:r w:rsidRPr="006778BA">
        <w:rPr>
          <w:lang w:val="es-PE"/>
        </w:rPr>
        <w:t xml:space="preserve">No se incluirá el disponible considerado como activos líquidos de alta calidad, ni el saldo del disponible restringido de la cuenta 1107 </w:t>
      </w:r>
      <w:r>
        <w:rPr>
          <w:lang w:val="es-PE"/>
        </w:rPr>
        <w:t>“</w:t>
      </w:r>
      <w:r w:rsidRPr="006778BA">
        <w:rPr>
          <w:lang w:val="es-PE"/>
        </w:rPr>
        <w:t>Disponible Restringido</w:t>
      </w:r>
      <w:r>
        <w:rPr>
          <w:lang w:val="es-PE"/>
        </w:rPr>
        <w:t>”</w:t>
      </w:r>
      <w:r w:rsidRPr="00B64829">
        <w:rPr>
          <w:lang w:val="es-PE"/>
        </w:rPr>
        <w:t>.</w:t>
      </w:r>
      <w:r w:rsidRPr="006778BA">
        <w:rPr>
          <w:lang w:val="es-PE"/>
        </w:rPr>
        <w:t xml:space="preserve"> </w:t>
      </w:r>
    </w:p>
    <w:p w14:paraId="18132695" w14:textId="77777777" w:rsidR="00121C9B" w:rsidRPr="006778BA" w:rsidRDefault="00121C9B" w:rsidP="00121C9B">
      <w:pPr>
        <w:pStyle w:val="Prrafodelista"/>
        <w:rPr>
          <w:lang w:val="es-PE"/>
        </w:rPr>
      </w:pPr>
    </w:p>
    <w:p w14:paraId="31BBE065" w14:textId="7F5CEB56" w:rsidR="00121C9B" w:rsidRPr="006778BA" w:rsidRDefault="00121C9B" w:rsidP="007107D6">
      <w:pPr>
        <w:pStyle w:val="Prrafodelista"/>
        <w:numPr>
          <w:ilvl w:val="0"/>
          <w:numId w:val="1"/>
        </w:numPr>
        <w:ind w:left="426" w:hanging="426"/>
        <w:contextualSpacing w:val="0"/>
        <w:jc w:val="both"/>
        <w:rPr>
          <w:lang w:val="es-PE"/>
        </w:rPr>
      </w:pPr>
      <w:r w:rsidRPr="006778BA">
        <w:rPr>
          <w:lang w:val="es-PE"/>
        </w:rPr>
        <w:t xml:space="preserve">Fondos interbancarios netos activos: Diferencia del saldo de fondos interbancarios colocados por la institución a empresas del sistema financiero </w:t>
      </w:r>
      <w:r w:rsidR="00503487">
        <w:rPr>
          <w:lang w:val="es-PE"/>
        </w:rPr>
        <w:t xml:space="preserve">con vencimiento residual menor o igual a </w:t>
      </w:r>
      <w:r w:rsidR="00482EFD">
        <w:rPr>
          <w:lang w:val="es-PE"/>
        </w:rPr>
        <w:t>treinta (</w:t>
      </w:r>
      <w:r w:rsidR="00503487">
        <w:rPr>
          <w:lang w:val="es-PE"/>
        </w:rPr>
        <w:t>30</w:t>
      </w:r>
      <w:r w:rsidR="00482EFD">
        <w:rPr>
          <w:lang w:val="es-PE"/>
        </w:rPr>
        <w:t>)</w:t>
      </w:r>
      <w:r w:rsidR="00503487">
        <w:rPr>
          <w:lang w:val="es-PE"/>
        </w:rPr>
        <w:t xml:space="preserve"> </w:t>
      </w:r>
      <w:r w:rsidR="00503487">
        <w:rPr>
          <w:lang w:val="es-PE"/>
        </w:rPr>
        <w:lastRenderedPageBreak/>
        <w:t xml:space="preserve">días </w:t>
      </w:r>
      <w:r w:rsidRPr="006778BA">
        <w:rPr>
          <w:lang w:val="es-PE"/>
        </w:rPr>
        <w:t>y el saldo de fondos interbancarios captados de empresas del sistema financiero</w:t>
      </w:r>
      <w:r w:rsidR="00503487">
        <w:rPr>
          <w:lang w:val="es-PE"/>
        </w:rPr>
        <w:t xml:space="preserve"> con vencimiento residual meno</w:t>
      </w:r>
      <w:r w:rsidR="009F1A53">
        <w:rPr>
          <w:lang w:val="es-PE"/>
        </w:rPr>
        <w:t>r</w:t>
      </w:r>
      <w:r w:rsidR="00503487">
        <w:rPr>
          <w:lang w:val="es-PE"/>
        </w:rPr>
        <w:t xml:space="preserve"> o igual a </w:t>
      </w:r>
      <w:r w:rsidR="00482EFD">
        <w:rPr>
          <w:lang w:val="es-PE"/>
        </w:rPr>
        <w:t>treinta (</w:t>
      </w:r>
      <w:r w:rsidR="00503487">
        <w:rPr>
          <w:lang w:val="es-PE"/>
        </w:rPr>
        <w:t>30</w:t>
      </w:r>
      <w:r w:rsidR="00482EFD">
        <w:rPr>
          <w:lang w:val="es-PE"/>
        </w:rPr>
        <w:t>)</w:t>
      </w:r>
      <w:r w:rsidR="00503487">
        <w:rPr>
          <w:lang w:val="es-PE"/>
        </w:rPr>
        <w:t xml:space="preserve"> días</w:t>
      </w:r>
      <w:r w:rsidRPr="006778BA">
        <w:rPr>
          <w:lang w:val="es-PE"/>
        </w:rPr>
        <w:t>; siempre y cuando esta diferencia sea positiva, en caso contrario se considera cero (0).</w:t>
      </w:r>
    </w:p>
    <w:p w14:paraId="0F9C5A5C" w14:textId="62243B07" w:rsidR="00121C9B" w:rsidRPr="006778BA" w:rsidRDefault="00121C9B" w:rsidP="00121C9B">
      <w:pPr>
        <w:pStyle w:val="Prrafodelista"/>
        <w:ind w:left="426"/>
        <w:jc w:val="both"/>
        <w:rPr>
          <w:lang w:val="es-PE"/>
        </w:rPr>
      </w:pPr>
      <w:r w:rsidRPr="006778BA">
        <w:rPr>
          <w:lang w:val="es-PE"/>
        </w:rPr>
        <w:t xml:space="preserve">Fondos interbancarios netos pasivos: Diferencia del saldo de fondos interbancarios colocados por la institución a empresas del sistema financiero </w:t>
      </w:r>
      <w:r w:rsidR="009F1A53">
        <w:rPr>
          <w:lang w:val="es-PE"/>
        </w:rPr>
        <w:t xml:space="preserve">con vencimiento residual menor o igual a </w:t>
      </w:r>
      <w:r w:rsidR="00181A92">
        <w:rPr>
          <w:lang w:val="es-PE"/>
        </w:rPr>
        <w:t>treinta (</w:t>
      </w:r>
      <w:r w:rsidR="009F1A53">
        <w:rPr>
          <w:lang w:val="es-PE"/>
        </w:rPr>
        <w:t>30</w:t>
      </w:r>
      <w:r w:rsidR="00181A92">
        <w:rPr>
          <w:lang w:val="es-PE"/>
        </w:rPr>
        <w:t>)</w:t>
      </w:r>
      <w:r w:rsidR="009F1A53">
        <w:rPr>
          <w:lang w:val="es-PE"/>
        </w:rPr>
        <w:t xml:space="preserve"> días </w:t>
      </w:r>
      <w:r w:rsidRPr="006778BA">
        <w:rPr>
          <w:lang w:val="es-PE"/>
        </w:rPr>
        <w:t>y el saldo de fondos interbancarios captados de empresas del sistema financiero</w:t>
      </w:r>
      <w:r w:rsidR="009F1A53">
        <w:rPr>
          <w:lang w:val="es-PE"/>
        </w:rPr>
        <w:t xml:space="preserve"> con vencimiento residual menor o igual a </w:t>
      </w:r>
      <w:r w:rsidR="00181A92">
        <w:rPr>
          <w:lang w:val="es-PE"/>
        </w:rPr>
        <w:t>treinta (</w:t>
      </w:r>
      <w:r w:rsidR="009F1A53">
        <w:rPr>
          <w:lang w:val="es-PE"/>
        </w:rPr>
        <w:t>30</w:t>
      </w:r>
      <w:r w:rsidR="00181A92">
        <w:rPr>
          <w:lang w:val="es-PE"/>
        </w:rPr>
        <w:t>)</w:t>
      </w:r>
      <w:r w:rsidR="009F1A53">
        <w:rPr>
          <w:lang w:val="es-PE"/>
        </w:rPr>
        <w:t xml:space="preserve"> días</w:t>
      </w:r>
      <w:r w:rsidRPr="006778BA">
        <w:rPr>
          <w:lang w:val="es-PE"/>
        </w:rPr>
        <w:t>; siempre y cuando esta diferencia sea negativa, en caso contrario se considera cero (0).</w:t>
      </w:r>
      <w:r w:rsidRPr="00AD2A29">
        <w:t xml:space="preserve"> </w:t>
      </w:r>
    </w:p>
    <w:p w14:paraId="7C4342D3" w14:textId="77777777" w:rsidR="00121C9B" w:rsidRPr="006778BA" w:rsidRDefault="00121C9B" w:rsidP="00AD2A29">
      <w:pPr>
        <w:pStyle w:val="Prrafodelista"/>
        <w:ind w:left="426"/>
        <w:jc w:val="both"/>
        <w:rPr>
          <w:lang w:val="es-PE"/>
        </w:rPr>
      </w:pPr>
    </w:p>
    <w:p w14:paraId="3B679CD4" w14:textId="77777777" w:rsidR="00121C9B" w:rsidRPr="006778BA" w:rsidRDefault="00121C9B" w:rsidP="00121C9B">
      <w:pPr>
        <w:pStyle w:val="Prrafodelista"/>
        <w:ind w:left="426"/>
        <w:jc w:val="both"/>
        <w:rPr>
          <w:lang w:val="es-PE"/>
        </w:rPr>
      </w:pPr>
      <w:r w:rsidRPr="00AD2A29">
        <w:rPr>
          <w:lang w:val="es-PE"/>
        </w:rPr>
        <w:t>No se deben considerar aquellos fondos otorgados a bancos y otras instituciones financieras en intervención o liquidación.</w:t>
      </w:r>
    </w:p>
    <w:p w14:paraId="10F83461" w14:textId="77777777" w:rsidR="00121C9B" w:rsidRPr="00762352" w:rsidRDefault="00121C9B" w:rsidP="00121C9B">
      <w:pPr>
        <w:jc w:val="both"/>
        <w:rPr>
          <w:lang w:val="es-PE"/>
        </w:rPr>
      </w:pPr>
    </w:p>
    <w:p w14:paraId="1CFE2C08" w14:textId="77777777" w:rsidR="00C23168" w:rsidRDefault="00C23168" w:rsidP="001F7432">
      <w:pPr>
        <w:pStyle w:val="Prrafodelista"/>
        <w:numPr>
          <w:ilvl w:val="0"/>
          <w:numId w:val="1"/>
        </w:numPr>
        <w:ind w:left="426" w:hanging="426"/>
        <w:contextualSpacing w:val="0"/>
        <w:jc w:val="both"/>
        <w:rPr>
          <w:lang w:val="es-PE"/>
        </w:rPr>
      </w:pPr>
      <w:r>
        <w:rPr>
          <w:lang w:val="es-PE"/>
        </w:rPr>
        <w:t xml:space="preserve">Incluye los valores que no son considerados ALAC y que tienen vencimiento residual </w:t>
      </w:r>
      <w:r w:rsidR="00FF17C0">
        <w:rPr>
          <w:lang w:val="es-PE"/>
        </w:rPr>
        <w:t xml:space="preserve">menor o igual a </w:t>
      </w:r>
      <w:r w:rsidR="003E0E8E">
        <w:rPr>
          <w:lang w:val="es-PE"/>
        </w:rPr>
        <w:t>treinta (</w:t>
      </w:r>
      <w:r w:rsidR="00FF17C0">
        <w:rPr>
          <w:lang w:val="es-PE"/>
        </w:rPr>
        <w:t>30</w:t>
      </w:r>
      <w:r w:rsidR="003E0E8E">
        <w:rPr>
          <w:lang w:val="es-PE"/>
        </w:rPr>
        <w:t>)</w:t>
      </w:r>
      <w:r w:rsidR="00FF17C0">
        <w:rPr>
          <w:lang w:val="es-PE"/>
        </w:rPr>
        <w:t xml:space="preserve"> días.</w:t>
      </w:r>
    </w:p>
    <w:p w14:paraId="5DEBEA9F" w14:textId="77777777" w:rsidR="00C23168" w:rsidRDefault="00C23168" w:rsidP="001F7432">
      <w:pPr>
        <w:pStyle w:val="Prrafodelista"/>
        <w:ind w:left="426"/>
        <w:contextualSpacing w:val="0"/>
        <w:jc w:val="both"/>
        <w:rPr>
          <w:lang w:val="es-PE"/>
        </w:rPr>
      </w:pPr>
    </w:p>
    <w:p w14:paraId="3E94CD0C" w14:textId="35CABFBB" w:rsidR="00C23168" w:rsidRPr="00AD2A29" w:rsidRDefault="00FF17C0" w:rsidP="001F7432">
      <w:pPr>
        <w:pStyle w:val="Prrafodelista"/>
        <w:numPr>
          <w:ilvl w:val="0"/>
          <w:numId w:val="1"/>
        </w:numPr>
        <w:ind w:left="426" w:hanging="426"/>
        <w:contextualSpacing w:val="0"/>
        <w:jc w:val="both"/>
        <w:rPr>
          <w:lang w:val="es-PE"/>
        </w:rPr>
      </w:pPr>
      <w:r w:rsidRPr="00AD2A29">
        <w:rPr>
          <w:lang w:val="es-PE"/>
        </w:rPr>
        <w:t>Incluye los créditos no revolventes d</w:t>
      </w:r>
      <w:r w:rsidR="00C23168" w:rsidRPr="00AD2A29">
        <w:rPr>
          <w:lang w:val="es-PE"/>
        </w:rPr>
        <w:t xml:space="preserve">istintos a los </w:t>
      </w:r>
      <w:r w:rsidR="003B51DC">
        <w:rPr>
          <w:lang w:val="es-PE"/>
        </w:rPr>
        <w:t xml:space="preserve">otorgados a empresas </w:t>
      </w:r>
      <w:r w:rsidR="00C23168" w:rsidRPr="00AD2A29">
        <w:rPr>
          <w:lang w:val="es-PE"/>
        </w:rPr>
        <w:t>del Sistema Financiero</w:t>
      </w:r>
      <w:r w:rsidR="00A52D79">
        <w:rPr>
          <w:lang w:val="es-PE"/>
        </w:rPr>
        <w:t>.</w:t>
      </w:r>
      <w:r w:rsidR="003B51DC">
        <w:rPr>
          <w:lang w:val="es-PE"/>
        </w:rPr>
        <w:t xml:space="preserve"> </w:t>
      </w:r>
    </w:p>
    <w:p w14:paraId="6D8B25CA" w14:textId="77777777" w:rsidR="00C23168" w:rsidRPr="00C23168" w:rsidRDefault="00C23168" w:rsidP="001F7432">
      <w:pPr>
        <w:pStyle w:val="Prrafodelista"/>
        <w:rPr>
          <w:highlight w:val="yellow"/>
          <w:lang w:val="es-PE"/>
        </w:rPr>
      </w:pPr>
    </w:p>
    <w:p w14:paraId="0E35ADD2" w14:textId="71E39A91" w:rsidR="001F7432" w:rsidRDefault="00381B26" w:rsidP="001F7432">
      <w:pPr>
        <w:pStyle w:val="Prrafodelista"/>
        <w:numPr>
          <w:ilvl w:val="0"/>
          <w:numId w:val="1"/>
        </w:numPr>
        <w:ind w:left="426" w:hanging="426"/>
        <w:contextualSpacing w:val="0"/>
        <w:jc w:val="both"/>
        <w:rPr>
          <w:lang w:val="es-PE"/>
        </w:rPr>
      </w:pPr>
      <w:r>
        <w:rPr>
          <w:lang w:val="es-PE"/>
        </w:rPr>
        <w:t>Considerar</w:t>
      </w:r>
      <w:r w:rsidR="007107D6" w:rsidRPr="00AC09B5">
        <w:rPr>
          <w:lang w:val="es-PE"/>
        </w:rPr>
        <w:t xml:space="preserve"> el vencimiento estimado menor o igual a</w:t>
      </w:r>
      <w:r w:rsidR="00EE2179" w:rsidRPr="001F7432">
        <w:rPr>
          <w:lang w:val="es-PE"/>
        </w:rPr>
        <w:t xml:space="preserve"> </w:t>
      </w:r>
      <w:r w:rsidR="0085532B">
        <w:rPr>
          <w:lang w:val="es-PE"/>
        </w:rPr>
        <w:t>treinta (</w:t>
      </w:r>
      <w:r w:rsidR="00EE2179" w:rsidRPr="001F7432">
        <w:rPr>
          <w:lang w:val="es-PE"/>
        </w:rPr>
        <w:t>30</w:t>
      </w:r>
      <w:r w:rsidR="0085532B">
        <w:rPr>
          <w:lang w:val="es-PE"/>
        </w:rPr>
        <w:t>)</w:t>
      </w:r>
      <w:r w:rsidR="00EE2179" w:rsidRPr="001F7432">
        <w:rPr>
          <w:lang w:val="es-PE"/>
        </w:rPr>
        <w:t xml:space="preserve"> días</w:t>
      </w:r>
      <w:r w:rsidR="008F4A1F">
        <w:rPr>
          <w:lang w:val="es-PE"/>
        </w:rPr>
        <w:t xml:space="preserve"> de los créditos revolventes</w:t>
      </w:r>
      <w:r w:rsidR="00A52D79">
        <w:rPr>
          <w:lang w:val="es-PE"/>
        </w:rPr>
        <w:t>.</w:t>
      </w:r>
      <w:r w:rsidR="00EE2179" w:rsidRPr="001F7432">
        <w:rPr>
          <w:lang w:val="es-PE"/>
        </w:rPr>
        <w:t xml:space="preserve"> Los supuestos utilizados para estimar los flujos a </w:t>
      </w:r>
      <w:r w:rsidR="0085532B">
        <w:rPr>
          <w:lang w:val="es-PE"/>
        </w:rPr>
        <w:t>treinta (</w:t>
      </w:r>
      <w:r w:rsidR="00EE2179" w:rsidRPr="001F7432">
        <w:rPr>
          <w:lang w:val="es-PE"/>
        </w:rPr>
        <w:t>30</w:t>
      </w:r>
      <w:r w:rsidR="0085532B">
        <w:rPr>
          <w:lang w:val="es-PE"/>
        </w:rPr>
        <w:t>)</w:t>
      </w:r>
      <w:r w:rsidR="00EE2179" w:rsidRPr="001F7432">
        <w:rPr>
          <w:lang w:val="es-PE"/>
        </w:rPr>
        <w:t xml:space="preserve"> días deben ser explícitos y sustentados, y encontrarse a disposición de </w:t>
      </w:r>
      <w:r w:rsidR="00CE0BF8">
        <w:rPr>
          <w:lang w:val="es-PE"/>
        </w:rPr>
        <w:t>la</w:t>
      </w:r>
      <w:r w:rsidR="00EE2179" w:rsidRPr="001F7432">
        <w:rPr>
          <w:lang w:val="es-PE"/>
        </w:rPr>
        <w:t xml:space="preserve"> Superintendencia</w:t>
      </w:r>
      <w:r w:rsidR="00C23168" w:rsidRPr="00EE2179">
        <w:rPr>
          <w:lang w:val="es-PE"/>
        </w:rPr>
        <w:t xml:space="preserve">. </w:t>
      </w:r>
    </w:p>
    <w:p w14:paraId="3C5A1972" w14:textId="77777777" w:rsidR="001F7432" w:rsidRPr="001F7432" w:rsidRDefault="001F7432" w:rsidP="00D35034">
      <w:pPr>
        <w:pStyle w:val="Prrafodelista"/>
        <w:rPr>
          <w:lang w:val="es-PE"/>
        </w:rPr>
      </w:pPr>
    </w:p>
    <w:p w14:paraId="678F012E" w14:textId="77777777" w:rsidR="00F91BDC" w:rsidRPr="001F7432" w:rsidRDefault="00F91BDC" w:rsidP="001F7432">
      <w:pPr>
        <w:pStyle w:val="Prrafodelista"/>
        <w:numPr>
          <w:ilvl w:val="0"/>
          <w:numId w:val="1"/>
        </w:numPr>
        <w:ind w:left="426" w:hanging="426"/>
        <w:contextualSpacing w:val="0"/>
        <w:jc w:val="both"/>
        <w:rPr>
          <w:lang w:val="es-PE"/>
        </w:rPr>
      </w:pPr>
      <w:r w:rsidRPr="001F7432">
        <w:rPr>
          <w:lang w:val="es-PE"/>
        </w:rPr>
        <w:t>Incluye las cuentas por cobrar por derivados: Ajustes a los activos por macro-coberturas de valor razonable por riesgo de tasa de interés, Productos financieros derivados para negociación y Productos financieros derivados con fines de cobertura.</w:t>
      </w:r>
    </w:p>
    <w:p w14:paraId="742D2896" w14:textId="77777777" w:rsidR="00F91BDC" w:rsidRPr="00F91BDC" w:rsidRDefault="00F91BDC" w:rsidP="001F7432">
      <w:pPr>
        <w:pStyle w:val="Prrafodelista"/>
        <w:rPr>
          <w:lang w:val="es-PE"/>
        </w:rPr>
      </w:pPr>
    </w:p>
    <w:p w14:paraId="037AEB65" w14:textId="75756C05" w:rsidR="00121C9B" w:rsidRPr="006778BA" w:rsidRDefault="009D5126" w:rsidP="001F7432">
      <w:pPr>
        <w:pStyle w:val="Prrafodelista"/>
        <w:numPr>
          <w:ilvl w:val="0"/>
          <w:numId w:val="1"/>
        </w:numPr>
        <w:ind w:left="426" w:hanging="426"/>
        <w:contextualSpacing w:val="0"/>
        <w:jc w:val="both"/>
        <w:rPr>
          <w:lang w:val="es-PE"/>
        </w:rPr>
      </w:pPr>
      <w:r>
        <w:rPr>
          <w:lang w:val="es-PE"/>
        </w:rPr>
        <w:t xml:space="preserve">Se incluyen como flujos entrantes las cuentas por cobrar relacionadas </w:t>
      </w:r>
      <w:r w:rsidR="00481D50">
        <w:rPr>
          <w:lang w:val="es-PE"/>
        </w:rPr>
        <w:t xml:space="preserve">a productos o servicios </w:t>
      </w:r>
      <w:r w:rsidR="00A46A57">
        <w:rPr>
          <w:lang w:val="es-PE"/>
        </w:rPr>
        <w:t xml:space="preserve"> </w:t>
      </w:r>
      <w:r>
        <w:rPr>
          <w:lang w:val="es-PE"/>
        </w:rPr>
        <w:t>financieros.</w:t>
      </w:r>
      <w:r w:rsidR="00121C9B" w:rsidRPr="006778BA">
        <w:rPr>
          <w:lang w:val="es-PE"/>
        </w:rPr>
        <w:t xml:space="preserve"> </w:t>
      </w:r>
    </w:p>
    <w:p w14:paraId="1DA5408F" w14:textId="77777777" w:rsidR="00121C9B" w:rsidRPr="006778BA" w:rsidRDefault="00121C9B" w:rsidP="00121C9B">
      <w:pPr>
        <w:pStyle w:val="Prrafodelista"/>
        <w:rPr>
          <w:lang w:val="es-PE"/>
        </w:rPr>
      </w:pPr>
    </w:p>
    <w:p w14:paraId="67AA70A2" w14:textId="77777777" w:rsidR="00121C9B" w:rsidRPr="001B6538" w:rsidRDefault="00121C9B" w:rsidP="00121C9B">
      <w:pPr>
        <w:pStyle w:val="Prrafodelista"/>
        <w:numPr>
          <w:ilvl w:val="0"/>
          <w:numId w:val="1"/>
        </w:numPr>
        <w:ind w:left="426" w:hanging="426"/>
        <w:contextualSpacing w:val="0"/>
        <w:jc w:val="both"/>
        <w:rPr>
          <w:lang w:val="es-PE"/>
        </w:rPr>
      </w:pPr>
      <w:r w:rsidRPr="008D4FB3">
        <w:rPr>
          <w:lang w:val="es-PE"/>
        </w:rPr>
        <w:t xml:space="preserve"> </w:t>
      </w:r>
      <w:r w:rsidRPr="001B6538">
        <w:rPr>
          <w:lang w:val="es-PE"/>
        </w:rPr>
        <w:t xml:space="preserve">Respecto al tratamiento de las cuentas por cobrar por operaciones de reporte con vencimiento </w:t>
      </w:r>
      <w:r w:rsidR="00024244" w:rsidRPr="001B6538">
        <w:rPr>
          <w:lang w:val="es-PE"/>
        </w:rPr>
        <w:t xml:space="preserve">residual </w:t>
      </w:r>
      <w:r w:rsidRPr="001B6538">
        <w:rPr>
          <w:lang w:val="es-PE"/>
        </w:rPr>
        <w:t xml:space="preserve">menor o igual a </w:t>
      </w:r>
      <w:r w:rsidR="00DF7DD6" w:rsidRPr="001B6538">
        <w:rPr>
          <w:lang w:val="es-PE"/>
        </w:rPr>
        <w:t>treinta (</w:t>
      </w:r>
      <w:r w:rsidRPr="001B6538">
        <w:rPr>
          <w:lang w:val="es-PE"/>
        </w:rPr>
        <w:t>30</w:t>
      </w:r>
      <w:r w:rsidR="00DF7DD6" w:rsidRPr="001B6538">
        <w:rPr>
          <w:lang w:val="es-PE"/>
        </w:rPr>
        <w:t>)</w:t>
      </w:r>
      <w:r w:rsidRPr="001B6538">
        <w:rPr>
          <w:lang w:val="es-PE"/>
        </w:rPr>
        <w:t xml:space="preserve"> días:</w:t>
      </w:r>
    </w:p>
    <w:p w14:paraId="10AFEA05" w14:textId="77777777" w:rsidR="00121C9B" w:rsidRDefault="00121C9B" w:rsidP="00121C9B">
      <w:pPr>
        <w:jc w:val="both"/>
        <w:rPr>
          <w:lang w:val="es-PE"/>
        </w:rPr>
      </w:pPr>
    </w:p>
    <w:p w14:paraId="47B17C43" w14:textId="51A64F3F" w:rsidR="00121C9B" w:rsidRPr="00596574" w:rsidRDefault="00121C9B" w:rsidP="008528E4">
      <w:pPr>
        <w:pStyle w:val="Prrafodelista"/>
        <w:numPr>
          <w:ilvl w:val="0"/>
          <w:numId w:val="4"/>
        </w:numPr>
        <w:ind w:left="851" w:hanging="284"/>
        <w:jc w:val="both"/>
        <w:rPr>
          <w:lang w:val="es-PE"/>
        </w:rPr>
      </w:pPr>
      <w:r w:rsidRPr="000C55D8">
        <w:rPr>
          <w:lang w:val="es-PE"/>
        </w:rPr>
        <w:t xml:space="preserve">Para las operaciones que estén </w:t>
      </w:r>
      <w:r w:rsidR="00026A95" w:rsidRPr="00BF7423">
        <w:rPr>
          <w:lang w:val="es-PE"/>
        </w:rPr>
        <w:t>respa</w:t>
      </w:r>
      <w:r w:rsidR="00180136" w:rsidRPr="00BF7423">
        <w:rPr>
          <w:lang w:val="es-PE"/>
        </w:rPr>
        <w:t>l</w:t>
      </w:r>
      <w:r w:rsidR="00026A95" w:rsidRPr="00596574">
        <w:rPr>
          <w:lang w:val="es-PE"/>
        </w:rPr>
        <w:t>dadas</w:t>
      </w:r>
      <w:r w:rsidRPr="00596574">
        <w:rPr>
          <w:lang w:val="es-PE"/>
        </w:rPr>
        <w:t xml:space="preserve"> por ALAC de Nivel 1 que cumplan con lo señalado en la nota 9, </w:t>
      </w:r>
      <w:r w:rsidR="00ED378A">
        <w:rPr>
          <w:lang w:val="es-PE"/>
        </w:rPr>
        <w:t>no se considera flujos de entrada previstos en las cuentas por cobra</w:t>
      </w:r>
      <w:r w:rsidR="00D35034">
        <w:rPr>
          <w:lang w:val="es-PE"/>
        </w:rPr>
        <w:t>r</w:t>
      </w:r>
      <w:r w:rsidR="00ED378A">
        <w:rPr>
          <w:lang w:val="es-PE"/>
        </w:rPr>
        <w:t xml:space="preserve">. Se </w:t>
      </w:r>
      <w:r w:rsidR="00186A36" w:rsidRPr="005922CF">
        <w:rPr>
          <w:lang w:val="es-PE"/>
        </w:rPr>
        <w:t>considera</w:t>
      </w:r>
      <w:r w:rsidR="00186A36" w:rsidRPr="00596574">
        <w:rPr>
          <w:lang w:val="es-PE"/>
        </w:rPr>
        <w:t xml:space="preserve"> </w:t>
      </w:r>
      <w:r w:rsidRPr="00596574">
        <w:rPr>
          <w:lang w:val="es-PE"/>
        </w:rPr>
        <w:t>que estas operaciones serán renovadas a su vencimiento</w:t>
      </w:r>
      <w:r w:rsidR="00186A36">
        <w:rPr>
          <w:lang w:val="es-PE"/>
        </w:rPr>
        <w:t xml:space="preserve"> </w:t>
      </w:r>
      <w:r w:rsidRPr="00596574">
        <w:rPr>
          <w:lang w:val="es-PE"/>
        </w:rPr>
        <w:t>(factor</w:t>
      </w:r>
      <w:r>
        <w:rPr>
          <w:lang w:val="es-PE"/>
        </w:rPr>
        <w:t xml:space="preserve"> </w:t>
      </w:r>
      <w:r w:rsidRPr="00596574">
        <w:rPr>
          <w:lang w:val="es-PE"/>
        </w:rPr>
        <w:t xml:space="preserve">0%). </w:t>
      </w:r>
    </w:p>
    <w:p w14:paraId="7EF8E3E3" w14:textId="77777777" w:rsidR="00121C9B" w:rsidRPr="00596574" w:rsidRDefault="00121C9B" w:rsidP="008528E4">
      <w:pPr>
        <w:pStyle w:val="Prrafodelista"/>
        <w:numPr>
          <w:ilvl w:val="0"/>
          <w:numId w:val="4"/>
        </w:numPr>
        <w:ind w:left="851" w:hanging="284"/>
        <w:jc w:val="both"/>
        <w:rPr>
          <w:lang w:val="es-PE"/>
        </w:rPr>
      </w:pPr>
      <w:r w:rsidRPr="00596574">
        <w:rPr>
          <w:lang w:val="es-PE"/>
        </w:rPr>
        <w:t xml:space="preserve">Para las operaciones que estén </w:t>
      </w:r>
      <w:r w:rsidR="004267C6" w:rsidRPr="00596574">
        <w:rPr>
          <w:lang w:val="es-PE"/>
        </w:rPr>
        <w:t>respaldadas</w:t>
      </w:r>
      <w:r w:rsidRPr="00596574">
        <w:rPr>
          <w:lang w:val="es-PE"/>
        </w:rPr>
        <w:t xml:space="preserve"> por ALAC de Nivel 2 que cumplan con lo señalado en la nota 9, se </w:t>
      </w:r>
      <w:r w:rsidR="00652FC8">
        <w:rPr>
          <w:lang w:val="es-PE"/>
        </w:rPr>
        <w:t>considera</w:t>
      </w:r>
      <w:r w:rsidR="00652FC8" w:rsidRPr="00596574">
        <w:rPr>
          <w:lang w:val="es-PE"/>
        </w:rPr>
        <w:t xml:space="preserve"> </w:t>
      </w:r>
      <w:r w:rsidRPr="00596574">
        <w:rPr>
          <w:lang w:val="es-PE"/>
        </w:rPr>
        <w:t>un flujo de entrada previsto en las cuentas por cobrar equivalente al descuento recibido en el ALAC de Nivel 2 correspondiente</w:t>
      </w:r>
      <w:r w:rsidR="00844023" w:rsidRPr="00596574">
        <w:rPr>
          <w:lang w:val="es-PE"/>
        </w:rPr>
        <w:t xml:space="preserve"> (facto</w:t>
      </w:r>
      <w:r w:rsidR="003F0528">
        <w:rPr>
          <w:lang w:val="es-PE"/>
        </w:rPr>
        <w:t xml:space="preserve">r </w:t>
      </w:r>
      <w:r w:rsidR="00844023" w:rsidRPr="00596574">
        <w:rPr>
          <w:lang w:val="es-PE"/>
        </w:rPr>
        <w:t>15%, 25% o 50%)</w:t>
      </w:r>
      <w:r w:rsidRPr="00596574">
        <w:rPr>
          <w:lang w:val="es-PE"/>
        </w:rPr>
        <w:t xml:space="preserve">. </w:t>
      </w:r>
    </w:p>
    <w:p w14:paraId="2D4B7B98" w14:textId="77777777" w:rsidR="00121C9B" w:rsidRPr="00596574" w:rsidRDefault="00121C9B" w:rsidP="008528E4">
      <w:pPr>
        <w:pStyle w:val="Prrafodelista"/>
        <w:numPr>
          <w:ilvl w:val="0"/>
          <w:numId w:val="4"/>
        </w:numPr>
        <w:ind w:left="851" w:hanging="284"/>
        <w:jc w:val="both"/>
        <w:rPr>
          <w:lang w:val="es-PE"/>
        </w:rPr>
      </w:pPr>
      <w:r w:rsidRPr="00596574">
        <w:rPr>
          <w:lang w:val="es-PE"/>
        </w:rPr>
        <w:t xml:space="preserve">Para las operaciones que estén </w:t>
      </w:r>
      <w:r w:rsidR="004267C6" w:rsidRPr="00596574">
        <w:rPr>
          <w:lang w:val="es-PE"/>
        </w:rPr>
        <w:t>respaldadas</w:t>
      </w:r>
      <w:r w:rsidRPr="00596574">
        <w:rPr>
          <w:lang w:val="es-PE"/>
        </w:rPr>
        <w:t xml:space="preserve"> por activos que son ALAC pero que no</w:t>
      </w:r>
      <w:r w:rsidR="00652FC8">
        <w:rPr>
          <w:lang w:val="es-PE"/>
        </w:rPr>
        <w:t xml:space="preserve"> cumplan con lo señalado en la nota 9</w:t>
      </w:r>
      <w:r w:rsidRPr="00596574">
        <w:rPr>
          <w:lang w:val="es-PE"/>
        </w:rPr>
        <w:t>, se considera como flujo de entrada previsto en las cuentas por cobrar el total del efectivo prestado (factor 100%).</w:t>
      </w:r>
    </w:p>
    <w:p w14:paraId="43D14112" w14:textId="77777777" w:rsidR="00121C9B" w:rsidRPr="00596574" w:rsidRDefault="00121C9B" w:rsidP="008528E4">
      <w:pPr>
        <w:pStyle w:val="Prrafodelista"/>
        <w:numPr>
          <w:ilvl w:val="0"/>
          <w:numId w:val="4"/>
        </w:numPr>
        <w:ind w:left="851" w:hanging="284"/>
        <w:jc w:val="both"/>
        <w:rPr>
          <w:lang w:val="es-PE"/>
        </w:rPr>
      </w:pPr>
      <w:r w:rsidRPr="00596574">
        <w:rPr>
          <w:lang w:val="es-PE"/>
        </w:rPr>
        <w:t xml:space="preserve">Para las operaciones que estén </w:t>
      </w:r>
      <w:r w:rsidR="004267C6" w:rsidRPr="00596574">
        <w:rPr>
          <w:lang w:val="es-PE"/>
        </w:rPr>
        <w:t>respaldadas</w:t>
      </w:r>
      <w:r w:rsidRPr="00596574">
        <w:rPr>
          <w:lang w:val="es-PE"/>
        </w:rPr>
        <w:t xml:space="preserve"> por activos que no son ALAC, se </w:t>
      </w:r>
      <w:r w:rsidR="00652FC8">
        <w:rPr>
          <w:lang w:val="es-PE"/>
        </w:rPr>
        <w:t>considera</w:t>
      </w:r>
      <w:r w:rsidR="00652FC8" w:rsidRPr="00596574">
        <w:rPr>
          <w:lang w:val="es-PE"/>
        </w:rPr>
        <w:t xml:space="preserve"> </w:t>
      </w:r>
      <w:r w:rsidR="006342F6">
        <w:rPr>
          <w:lang w:val="es-PE"/>
        </w:rPr>
        <w:t>que dichas operaciones no se renuevan.</w:t>
      </w:r>
      <w:r w:rsidRPr="00596574">
        <w:rPr>
          <w:lang w:val="es-PE"/>
        </w:rPr>
        <w:t xml:space="preserve"> </w:t>
      </w:r>
      <w:r w:rsidR="006342F6">
        <w:rPr>
          <w:lang w:val="es-PE"/>
        </w:rPr>
        <w:t xml:space="preserve">Se considera </w:t>
      </w:r>
      <w:r w:rsidRPr="00596574">
        <w:rPr>
          <w:lang w:val="es-PE"/>
        </w:rPr>
        <w:t>que la empresa recib</w:t>
      </w:r>
      <w:r w:rsidR="007B304C">
        <w:rPr>
          <w:lang w:val="es-PE"/>
        </w:rPr>
        <w:t>e</w:t>
      </w:r>
      <w:r w:rsidRPr="00596574">
        <w:rPr>
          <w:lang w:val="es-PE"/>
        </w:rPr>
        <w:t xml:space="preserve"> al vencimiento un flujo de entrada </w:t>
      </w:r>
      <w:r w:rsidR="007B304C">
        <w:rPr>
          <w:lang w:val="es-PE"/>
        </w:rPr>
        <w:t xml:space="preserve">previsto en cuentas por cobrar </w:t>
      </w:r>
      <w:r w:rsidRPr="00596574">
        <w:rPr>
          <w:lang w:val="es-PE"/>
        </w:rPr>
        <w:t>equivalente al total del efectivo prestado (factor 100%).</w:t>
      </w:r>
    </w:p>
    <w:p w14:paraId="4DBA3AFC" w14:textId="77777777" w:rsidR="00121C9B" w:rsidRDefault="00121C9B" w:rsidP="00121C9B">
      <w:pPr>
        <w:jc w:val="both"/>
        <w:rPr>
          <w:lang w:val="es-PE"/>
        </w:rPr>
      </w:pPr>
    </w:p>
    <w:p w14:paraId="7C75C184" w14:textId="34BE02FD" w:rsidR="00121C9B" w:rsidRPr="002A2084" w:rsidRDefault="00121C9B" w:rsidP="00121C9B">
      <w:pPr>
        <w:ind w:left="426"/>
        <w:jc w:val="both"/>
        <w:rPr>
          <w:lang w:val="es-PE"/>
        </w:rPr>
      </w:pPr>
      <w:r>
        <w:rPr>
          <w:lang w:val="es-PE"/>
        </w:rPr>
        <w:t xml:space="preserve">La empresa adquiriente no considerará como flujo entrante las cuentas por cobrar de los valores recibidos en operaciones de reporte que fueron utilizados para cubrir </w:t>
      </w:r>
      <w:r w:rsidR="00B848AA">
        <w:rPr>
          <w:lang w:val="es-PE"/>
        </w:rPr>
        <w:t>la</w:t>
      </w:r>
      <w:r w:rsidR="00641599">
        <w:rPr>
          <w:lang w:val="es-PE"/>
        </w:rPr>
        <w:t xml:space="preserve">s </w:t>
      </w:r>
      <w:r>
        <w:rPr>
          <w:lang w:val="es-PE"/>
        </w:rPr>
        <w:t>posiciones cortas</w:t>
      </w:r>
      <w:r w:rsidR="00B848AA">
        <w:rPr>
          <w:lang w:val="es-PE"/>
        </w:rPr>
        <w:t xml:space="preserve"> de la empresa</w:t>
      </w:r>
      <w:r>
        <w:rPr>
          <w:lang w:val="es-PE"/>
        </w:rPr>
        <w:t>.</w:t>
      </w:r>
    </w:p>
    <w:p w14:paraId="4C8DDB57" w14:textId="77777777" w:rsidR="00121C9B" w:rsidRPr="002343B1" w:rsidRDefault="00121C9B" w:rsidP="00121C9B">
      <w:pPr>
        <w:rPr>
          <w:lang w:val="es-PE"/>
        </w:rPr>
      </w:pPr>
    </w:p>
    <w:p w14:paraId="79247224" w14:textId="77777777" w:rsidR="00121C9B" w:rsidRPr="006778BA" w:rsidRDefault="00121C9B" w:rsidP="001F7432">
      <w:pPr>
        <w:pStyle w:val="Prrafodelista"/>
        <w:numPr>
          <w:ilvl w:val="0"/>
          <w:numId w:val="1"/>
        </w:numPr>
        <w:ind w:left="426" w:hanging="426"/>
        <w:contextualSpacing w:val="0"/>
        <w:jc w:val="both"/>
        <w:rPr>
          <w:lang w:val="es-PE"/>
        </w:rPr>
      </w:pPr>
      <w:r w:rsidRPr="006778BA">
        <w:t>Considerar los activos por operaciones en trámite producto de operaciones spot con inversiones, de operaciones spot de moneda extranjera, y de la liquidación de los valores y títulos emitidos por la empresa.</w:t>
      </w:r>
    </w:p>
    <w:p w14:paraId="063BD19B" w14:textId="77777777" w:rsidR="00121C9B" w:rsidRPr="006778BA" w:rsidRDefault="00121C9B" w:rsidP="00121C9B">
      <w:pPr>
        <w:pStyle w:val="Prrafodelista"/>
        <w:rPr>
          <w:lang w:val="es-PE"/>
        </w:rPr>
      </w:pPr>
    </w:p>
    <w:p w14:paraId="3FE4EAF8" w14:textId="77777777" w:rsidR="00121C9B" w:rsidRPr="006778BA" w:rsidRDefault="00121C9B" w:rsidP="001F7432">
      <w:pPr>
        <w:pStyle w:val="Prrafodelista"/>
        <w:numPr>
          <w:ilvl w:val="0"/>
          <w:numId w:val="1"/>
        </w:numPr>
        <w:ind w:left="426" w:hanging="426"/>
        <w:contextualSpacing w:val="0"/>
        <w:jc w:val="both"/>
        <w:rPr>
          <w:lang w:val="es-PE"/>
        </w:rPr>
      </w:pPr>
      <w:r w:rsidRPr="006778BA">
        <w:rPr>
          <w:lang w:val="es-PE"/>
        </w:rPr>
        <w:t xml:space="preserve">Incluye los productos financieros derivados (forwards y swaps) con vencimiento residual menor o igual a </w:t>
      </w:r>
      <w:r w:rsidR="00C77894">
        <w:rPr>
          <w:lang w:val="es-PE"/>
        </w:rPr>
        <w:t>treinta (</w:t>
      </w:r>
      <w:r w:rsidRPr="006778BA">
        <w:rPr>
          <w:lang w:val="es-PE"/>
        </w:rPr>
        <w:t>30</w:t>
      </w:r>
      <w:r w:rsidR="00C77894">
        <w:rPr>
          <w:lang w:val="es-PE"/>
        </w:rPr>
        <w:t>)</w:t>
      </w:r>
      <w:r w:rsidRPr="006778BA">
        <w:rPr>
          <w:lang w:val="es-PE"/>
        </w:rPr>
        <w:t xml:space="preserve"> días, que hayan sido pactados bajo la modalidad </w:t>
      </w:r>
      <w:r w:rsidRPr="006778BA">
        <w:rPr>
          <w:i/>
          <w:lang w:val="es-PE"/>
        </w:rPr>
        <w:t>delivery</w:t>
      </w:r>
      <w:r w:rsidRPr="006778BA">
        <w:rPr>
          <w:lang w:val="es-PE"/>
        </w:rPr>
        <w:t xml:space="preserve">, en los cuales se producirá intercambio de efectivo. Se deben registrar dos posiciones: una posición activa en la moneda que se </w:t>
      </w:r>
      <w:r w:rsidRPr="006778BA">
        <w:rPr>
          <w:lang w:val="es-PE"/>
        </w:rPr>
        <w:lastRenderedPageBreak/>
        <w:t xml:space="preserve">recibirá y una posición pasiva en la moneda que se entregará a cambio. </w:t>
      </w:r>
      <w:r w:rsidRPr="006778BA">
        <w:t xml:space="preserve">Las posiciones en moneda extranjera diferentes al dólar americano, se </w:t>
      </w:r>
      <w:r w:rsidRPr="00015A97">
        <w:t>expresan</w:t>
      </w:r>
      <w:r w:rsidRPr="006778BA">
        <w:t xml:space="preserve"> en su equivalente en dólares americanos usando el tipo de cambio contable que publica la Superintendencia correspondiente a la fecha de reporte.</w:t>
      </w:r>
    </w:p>
    <w:p w14:paraId="4C1706C2" w14:textId="77777777" w:rsidR="00121C9B" w:rsidRPr="006778BA" w:rsidRDefault="00121C9B" w:rsidP="00121C9B">
      <w:pPr>
        <w:pStyle w:val="Prrafodelista"/>
        <w:rPr>
          <w:lang w:val="es-PE"/>
        </w:rPr>
      </w:pPr>
    </w:p>
    <w:p w14:paraId="2A6B1213" w14:textId="77777777" w:rsidR="00AB5922" w:rsidRDefault="009414F7" w:rsidP="00AB5922">
      <w:pPr>
        <w:pStyle w:val="Prrafodelista"/>
        <w:numPr>
          <w:ilvl w:val="0"/>
          <w:numId w:val="1"/>
        </w:numPr>
        <w:ind w:left="426" w:hanging="426"/>
        <w:contextualSpacing w:val="0"/>
        <w:jc w:val="both"/>
        <w:rPr>
          <w:lang w:val="es-PE"/>
        </w:rPr>
      </w:pPr>
      <w:r>
        <w:rPr>
          <w:lang w:val="es-PE"/>
        </w:rPr>
        <w:t xml:space="preserve">Tratándose de depósitos a plazo, se considera como flujos salientes el saldo total de estos depósitos independientemente de su </w:t>
      </w:r>
      <w:r w:rsidRPr="006778BA">
        <w:rPr>
          <w:lang w:val="es-PE"/>
        </w:rPr>
        <w:t xml:space="preserve">vencimiento </w:t>
      </w:r>
      <w:r>
        <w:rPr>
          <w:lang w:val="es-PE"/>
        </w:rPr>
        <w:t>contractual</w:t>
      </w:r>
      <w:r w:rsidRPr="006778BA">
        <w:rPr>
          <w:lang w:val="es-PE"/>
        </w:rPr>
        <w:t>.</w:t>
      </w:r>
    </w:p>
    <w:p w14:paraId="68A13552" w14:textId="77777777" w:rsidR="00AB5922" w:rsidRPr="00AB5922" w:rsidRDefault="00AB5922" w:rsidP="001F7432">
      <w:pPr>
        <w:pStyle w:val="Prrafodelista"/>
        <w:rPr>
          <w:lang w:val="es-PE"/>
        </w:rPr>
      </w:pPr>
    </w:p>
    <w:p w14:paraId="0B878381" w14:textId="77777777" w:rsidR="00AB5922" w:rsidRDefault="00AB5922" w:rsidP="00AB5922">
      <w:pPr>
        <w:pStyle w:val="Prrafodelista"/>
        <w:numPr>
          <w:ilvl w:val="0"/>
          <w:numId w:val="1"/>
        </w:numPr>
        <w:ind w:left="426" w:hanging="426"/>
        <w:contextualSpacing w:val="0"/>
        <w:jc w:val="both"/>
        <w:rPr>
          <w:lang w:val="es-PE"/>
        </w:rPr>
      </w:pPr>
      <w:r w:rsidRPr="00AB5922">
        <w:rPr>
          <w:lang w:val="es-PE"/>
        </w:rPr>
        <w:t xml:space="preserve">Incluye el saldo de los depósitos y obligaciones con personas naturales </w:t>
      </w:r>
      <w:r>
        <w:rPr>
          <w:lang w:val="es-PE"/>
        </w:rPr>
        <w:t xml:space="preserve">(vista, ahorro y plazo) </w:t>
      </w:r>
      <w:r w:rsidRPr="00AB5922">
        <w:rPr>
          <w:lang w:val="es-PE"/>
        </w:rPr>
        <w:t xml:space="preserve">cubiertos totalmente por el Fondo de Seguro de </w:t>
      </w:r>
      <w:r w:rsidRPr="00D35034">
        <w:rPr>
          <w:lang w:val="es-PE"/>
        </w:rPr>
        <w:t>Depósitos</w:t>
      </w:r>
      <w:r w:rsidR="00235173" w:rsidRPr="00D35034">
        <w:rPr>
          <w:lang w:val="es-PE"/>
        </w:rPr>
        <w:t xml:space="preserve"> (FSD)</w:t>
      </w:r>
      <w:r w:rsidRPr="00D35034">
        <w:rPr>
          <w:lang w:val="es-PE"/>
        </w:rPr>
        <w:t>.</w:t>
      </w:r>
    </w:p>
    <w:p w14:paraId="68CC90E0" w14:textId="77777777" w:rsidR="00AB5922" w:rsidRPr="00AB5922" w:rsidRDefault="00AB5922" w:rsidP="001F7432">
      <w:pPr>
        <w:pStyle w:val="Prrafodelista"/>
        <w:rPr>
          <w:lang w:val="es-PE"/>
        </w:rPr>
      </w:pPr>
    </w:p>
    <w:p w14:paraId="0ADED73E" w14:textId="77777777" w:rsidR="009414F7" w:rsidRDefault="00AB5922" w:rsidP="00AB5922">
      <w:pPr>
        <w:pStyle w:val="Prrafodelista"/>
        <w:numPr>
          <w:ilvl w:val="0"/>
          <w:numId w:val="1"/>
        </w:numPr>
        <w:ind w:left="426" w:hanging="426"/>
        <w:contextualSpacing w:val="0"/>
        <w:jc w:val="both"/>
        <w:rPr>
          <w:lang w:val="es-PE"/>
        </w:rPr>
      </w:pPr>
      <w:r w:rsidRPr="00AB5922">
        <w:rPr>
          <w:lang w:val="es-PE"/>
        </w:rPr>
        <w:t xml:space="preserve">Incluye el saldo de los depósitos y obligaciones con personas naturales </w:t>
      </w:r>
      <w:r>
        <w:rPr>
          <w:lang w:val="es-PE"/>
        </w:rPr>
        <w:t xml:space="preserve">(vista, ahorro y plazo) </w:t>
      </w:r>
      <w:r w:rsidRPr="00AB5922">
        <w:rPr>
          <w:lang w:val="es-PE"/>
        </w:rPr>
        <w:t>cubier</w:t>
      </w:r>
      <w:r>
        <w:rPr>
          <w:lang w:val="es-PE"/>
        </w:rPr>
        <w:t>tos parcialmente</w:t>
      </w:r>
      <w:r w:rsidRPr="00AB5922">
        <w:rPr>
          <w:lang w:val="es-PE"/>
        </w:rPr>
        <w:t xml:space="preserve"> o no cubiertos por el FSD</w:t>
      </w:r>
      <w:r>
        <w:rPr>
          <w:lang w:val="es-PE"/>
        </w:rPr>
        <w:t>.</w:t>
      </w:r>
    </w:p>
    <w:p w14:paraId="21F40E49" w14:textId="77777777" w:rsidR="00AB5922" w:rsidRPr="00AB5922" w:rsidRDefault="00AB5922" w:rsidP="001F7432">
      <w:pPr>
        <w:jc w:val="both"/>
        <w:rPr>
          <w:lang w:val="es-PE"/>
        </w:rPr>
      </w:pPr>
    </w:p>
    <w:p w14:paraId="2AD4D92B" w14:textId="7D08E1D0" w:rsidR="00121C9B" w:rsidRDefault="00B04ABD" w:rsidP="00121C9B">
      <w:pPr>
        <w:pStyle w:val="Prrafodelista"/>
        <w:numPr>
          <w:ilvl w:val="0"/>
          <w:numId w:val="1"/>
        </w:numPr>
        <w:ind w:left="426" w:hanging="426"/>
        <w:contextualSpacing w:val="0"/>
        <w:jc w:val="both"/>
        <w:rPr>
          <w:lang w:val="es-PE"/>
        </w:rPr>
      </w:pPr>
      <w:r>
        <w:rPr>
          <w:lang w:val="es-PE"/>
        </w:rPr>
        <w:t xml:space="preserve">Incluye los depósitos de personas jurídicas </w:t>
      </w:r>
      <w:r w:rsidR="006012D9">
        <w:rPr>
          <w:lang w:val="es-PE"/>
        </w:rPr>
        <w:t>(</w:t>
      </w:r>
      <w:r>
        <w:rPr>
          <w:lang w:val="es-PE"/>
        </w:rPr>
        <w:t>con fines y sin fines de lucro</w:t>
      </w:r>
      <w:r w:rsidR="006012D9">
        <w:rPr>
          <w:lang w:val="es-PE"/>
        </w:rPr>
        <w:t>) o entes jurídicos</w:t>
      </w:r>
      <w:r>
        <w:rPr>
          <w:lang w:val="es-PE"/>
        </w:rPr>
        <w:t xml:space="preserve">. </w:t>
      </w:r>
      <w:r w:rsidR="00121C9B">
        <w:rPr>
          <w:lang w:val="es-PE"/>
        </w:rPr>
        <w:t xml:space="preserve">No incluye los depósitos de Estado, </w:t>
      </w:r>
      <w:r w:rsidR="00B8364B">
        <w:rPr>
          <w:lang w:val="es-PE"/>
        </w:rPr>
        <w:t>Administradoras Privadas de Fondos de Pensiones (</w:t>
      </w:r>
      <w:r w:rsidR="00121C9B">
        <w:rPr>
          <w:lang w:val="es-PE"/>
        </w:rPr>
        <w:t>AFP</w:t>
      </w:r>
      <w:r w:rsidR="00B8364B">
        <w:rPr>
          <w:lang w:val="es-PE"/>
        </w:rPr>
        <w:t>)</w:t>
      </w:r>
      <w:r w:rsidR="00121C9B">
        <w:rPr>
          <w:lang w:val="es-PE"/>
        </w:rPr>
        <w:t xml:space="preserve">, </w:t>
      </w:r>
      <w:r w:rsidR="00FC2A55">
        <w:rPr>
          <w:lang w:val="es-PE"/>
        </w:rPr>
        <w:t>E</w:t>
      </w:r>
      <w:r w:rsidR="00654892">
        <w:rPr>
          <w:lang w:val="es-PE"/>
        </w:rPr>
        <w:t xml:space="preserve">mpresas de </w:t>
      </w:r>
      <w:r w:rsidR="00121C9B">
        <w:rPr>
          <w:lang w:val="es-PE"/>
        </w:rPr>
        <w:t>Seguros</w:t>
      </w:r>
      <w:r>
        <w:rPr>
          <w:lang w:val="es-PE"/>
        </w:rPr>
        <w:t xml:space="preserve"> y/o</w:t>
      </w:r>
      <w:r w:rsidR="00FC2A55">
        <w:rPr>
          <w:lang w:val="es-PE"/>
        </w:rPr>
        <w:t xml:space="preserve"> Reaseguros, Sociedades Agentes de Bolsa, </w:t>
      </w:r>
      <w:r w:rsidR="00121C9B">
        <w:rPr>
          <w:lang w:val="es-PE"/>
        </w:rPr>
        <w:t>Fondos</w:t>
      </w:r>
      <w:r w:rsidR="00FC2A55">
        <w:rPr>
          <w:lang w:val="es-PE"/>
        </w:rPr>
        <w:t xml:space="preserve"> Mutuos, Fondos de Inversión</w:t>
      </w:r>
      <w:r w:rsidR="00121C9B">
        <w:rPr>
          <w:lang w:val="es-PE"/>
        </w:rPr>
        <w:t xml:space="preserve"> y Cooperativas de Ahorro y Crédito no autorizadas a </w:t>
      </w:r>
      <w:r w:rsidR="007544AC">
        <w:rPr>
          <w:lang w:val="es-PE"/>
        </w:rPr>
        <w:t xml:space="preserve">captar </w:t>
      </w:r>
      <w:r w:rsidR="00121C9B">
        <w:rPr>
          <w:lang w:val="es-PE"/>
        </w:rPr>
        <w:t>recursos del público (Coopac).</w:t>
      </w:r>
    </w:p>
    <w:p w14:paraId="429C0782" w14:textId="77777777" w:rsidR="00121C9B" w:rsidRPr="00C561E1" w:rsidRDefault="00121C9B" w:rsidP="00121C9B">
      <w:pPr>
        <w:pStyle w:val="Prrafodelista"/>
        <w:rPr>
          <w:lang w:val="es-PE"/>
        </w:rPr>
      </w:pPr>
    </w:p>
    <w:p w14:paraId="76D8EB9A" w14:textId="77777777" w:rsidR="00121C9B" w:rsidRDefault="00121C9B" w:rsidP="00121C9B">
      <w:pPr>
        <w:pStyle w:val="Prrafodelista"/>
        <w:numPr>
          <w:ilvl w:val="0"/>
          <w:numId w:val="1"/>
        </w:numPr>
        <w:ind w:left="426" w:hanging="426"/>
        <w:contextualSpacing w:val="0"/>
        <w:jc w:val="both"/>
        <w:rPr>
          <w:lang w:val="es-PE"/>
        </w:rPr>
      </w:pPr>
      <w:r w:rsidRPr="00DE7374">
        <w:rPr>
          <w:lang w:val="es-PE"/>
        </w:rPr>
        <w:t xml:space="preserve">Incluye las obligaciones por cuentas de vista, ahorro y plazo de </w:t>
      </w:r>
      <w:r w:rsidR="000C55D8">
        <w:rPr>
          <w:lang w:val="es-PE"/>
        </w:rPr>
        <w:t xml:space="preserve">Soberanos, </w:t>
      </w:r>
      <w:r w:rsidRPr="00DE7374">
        <w:rPr>
          <w:lang w:val="es-PE"/>
        </w:rPr>
        <w:t xml:space="preserve">Bancos Centrales, Bancos Multilaterales de Desarrollo, </w:t>
      </w:r>
      <w:r w:rsidR="000C55D8">
        <w:rPr>
          <w:lang w:val="es-PE"/>
        </w:rPr>
        <w:t xml:space="preserve">y </w:t>
      </w:r>
      <w:r w:rsidR="00B04ABD">
        <w:rPr>
          <w:lang w:val="es-PE"/>
        </w:rPr>
        <w:t>E</w:t>
      </w:r>
      <w:r w:rsidRPr="00DE7374">
        <w:rPr>
          <w:lang w:val="es-PE"/>
        </w:rPr>
        <w:t>ntidades del Sector Público pertenecientes al gobierno central, gobiernos regionales y gobiernos locales, organismos reguladores, supervisores y administradores de recursos, y empresas del sector público incluyendo las empresas bajo el ámbito de FONAFE. No incluye los depósitos del Banco de la Nación, Agrobanco,</w:t>
      </w:r>
      <w:r>
        <w:rPr>
          <w:lang w:val="es-PE"/>
        </w:rPr>
        <w:t xml:space="preserve"> COFIDE</w:t>
      </w:r>
      <w:r w:rsidRPr="00DE7374">
        <w:rPr>
          <w:lang w:val="es-PE"/>
        </w:rPr>
        <w:t xml:space="preserve"> ni Fondo MiVivienda</w:t>
      </w:r>
      <w:r w:rsidR="00B04ABD">
        <w:rPr>
          <w:lang w:val="es-PE"/>
        </w:rPr>
        <w:t xml:space="preserve"> que son consideradas empresas del sistema financiero</w:t>
      </w:r>
      <w:r>
        <w:rPr>
          <w:lang w:val="es-PE"/>
        </w:rPr>
        <w:t>.</w:t>
      </w:r>
    </w:p>
    <w:p w14:paraId="7AD369EE" w14:textId="77777777" w:rsidR="00121C9B" w:rsidRPr="00C561E1" w:rsidRDefault="00121C9B" w:rsidP="00121C9B">
      <w:pPr>
        <w:pStyle w:val="Prrafodelista"/>
        <w:rPr>
          <w:lang w:val="es-PE"/>
        </w:rPr>
      </w:pPr>
    </w:p>
    <w:p w14:paraId="1B93BA63" w14:textId="77777777" w:rsidR="00B04ABD" w:rsidRDefault="00B04ABD" w:rsidP="001F7432">
      <w:pPr>
        <w:pStyle w:val="Prrafodelista"/>
        <w:numPr>
          <w:ilvl w:val="0"/>
          <w:numId w:val="1"/>
        </w:numPr>
        <w:ind w:left="426" w:hanging="426"/>
        <w:contextualSpacing w:val="0"/>
        <w:jc w:val="both"/>
        <w:rPr>
          <w:lang w:val="es-PE"/>
        </w:rPr>
      </w:pPr>
      <w:r>
        <w:rPr>
          <w:lang w:val="es-PE"/>
        </w:rPr>
        <w:t>Incluye los depósitos de los fondos privados de pensiones y de las administradoras.</w:t>
      </w:r>
    </w:p>
    <w:p w14:paraId="0D62233D" w14:textId="77777777" w:rsidR="00121C9B" w:rsidRPr="00C561E1" w:rsidRDefault="00121C9B" w:rsidP="00121C9B">
      <w:pPr>
        <w:pStyle w:val="Prrafodelista"/>
        <w:rPr>
          <w:lang w:val="es-PE"/>
        </w:rPr>
      </w:pPr>
    </w:p>
    <w:p w14:paraId="08EE8247" w14:textId="77777777" w:rsidR="00121C9B" w:rsidRDefault="000C55D8" w:rsidP="00121C9B">
      <w:pPr>
        <w:pStyle w:val="Prrafodelista"/>
        <w:numPr>
          <w:ilvl w:val="0"/>
          <w:numId w:val="1"/>
        </w:numPr>
        <w:ind w:left="426" w:hanging="426"/>
        <w:contextualSpacing w:val="0"/>
        <w:jc w:val="both"/>
        <w:rPr>
          <w:lang w:val="es-PE"/>
        </w:rPr>
      </w:pPr>
      <w:r>
        <w:rPr>
          <w:lang w:val="es-PE"/>
        </w:rPr>
        <w:t>Incluye</w:t>
      </w:r>
      <w:r w:rsidR="00121C9B">
        <w:rPr>
          <w:lang w:val="es-PE"/>
        </w:rPr>
        <w:t xml:space="preserve"> los depósitos de las S</w:t>
      </w:r>
      <w:r w:rsidR="000408EF">
        <w:rPr>
          <w:lang w:val="es-PE"/>
        </w:rPr>
        <w:t xml:space="preserve">ociedades </w:t>
      </w:r>
      <w:r w:rsidR="00121C9B">
        <w:rPr>
          <w:lang w:val="es-PE"/>
        </w:rPr>
        <w:t>A</w:t>
      </w:r>
      <w:r w:rsidR="000408EF">
        <w:rPr>
          <w:lang w:val="es-PE"/>
        </w:rPr>
        <w:t xml:space="preserve">gentes de </w:t>
      </w:r>
      <w:r w:rsidR="00121C9B">
        <w:rPr>
          <w:lang w:val="es-PE"/>
        </w:rPr>
        <w:t>B</w:t>
      </w:r>
      <w:r w:rsidR="000408EF">
        <w:rPr>
          <w:lang w:val="es-PE"/>
        </w:rPr>
        <w:t>olsa</w:t>
      </w:r>
      <w:r w:rsidR="00121C9B">
        <w:rPr>
          <w:lang w:val="es-PE"/>
        </w:rPr>
        <w:t>, Fondos Mutuos y Fondos de Inversión.</w:t>
      </w:r>
    </w:p>
    <w:p w14:paraId="41088A3A" w14:textId="77777777" w:rsidR="00121C9B" w:rsidRPr="00C561E1" w:rsidRDefault="00121C9B" w:rsidP="00121C9B">
      <w:pPr>
        <w:pStyle w:val="Prrafodelista"/>
        <w:rPr>
          <w:lang w:val="es-PE"/>
        </w:rPr>
      </w:pPr>
    </w:p>
    <w:p w14:paraId="7FABA1E4" w14:textId="77777777" w:rsidR="00121C9B" w:rsidRDefault="00121C9B" w:rsidP="00121C9B">
      <w:pPr>
        <w:pStyle w:val="Prrafodelista"/>
        <w:numPr>
          <w:ilvl w:val="0"/>
          <w:numId w:val="1"/>
        </w:numPr>
        <w:ind w:left="426" w:hanging="426"/>
        <w:contextualSpacing w:val="0"/>
        <w:jc w:val="both"/>
        <w:rPr>
          <w:lang w:val="es-PE"/>
        </w:rPr>
      </w:pPr>
      <w:r w:rsidRPr="00142980">
        <w:rPr>
          <w:lang w:val="es-PE"/>
        </w:rPr>
        <w:t>Se incluyen los depósitos de empresas del sistema financiero del país y del exterior, así como de organismos financieros internacionales</w:t>
      </w:r>
      <w:r>
        <w:rPr>
          <w:lang w:val="es-PE"/>
        </w:rPr>
        <w:t xml:space="preserve"> distintos de los Bancos Multilaterales de Desarrollo considerados en la nota </w:t>
      </w:r>
      <w:r w:rsidR="000C55D8">
        <w:rPr>
          <w:lang w:val="es-PE"/>
        </w:rPr>
        <w:t>2</w:t>
      </w:r>
      <w:r w:rsidR="000D5538">
        <w:rPr>
          <w:lang w:val="es-PE"/>
        </w:rPr>
        <w:t>5</w:t>
      </w:r>
      <w:r w:rsidRPr="00142980">
        <w:rPr>
          <w:lang w:val="es-PE"/>
        </w:rPr>
        <w:t xml:space="preserve">. </w:t>
      </w:r>
      <w:r w:rsidR="000C55D8">
        <w:rPr>
          <w:lang w:val="es-PE"/>
        </w:rPr>
        <w:t>Se incluyen</w:t>
      </w:r>
      <w:r w:rsidRPr="00142980">
        <w:rPr>
          <w:lang w:val="es-PE"/>
        </w:rPr>
        <w:t xml:space="preserve"> los depósitos del Banco de la Nación, Agrobanco, C</w:t>
      </w:r>
      <w:r>
        <w:rPr>
          <w:lang w:val="es-PE"/>
        </w:rPr>
        <w:t>OFIDE</w:t>
      </w:r>
      <w:r w:rsidRPr="00142980">
        <w:rPr>
          <w:lang w:val="es-PE"/>
        </w:rPr>
        <w:t xml:space="preserve"> y Fondo MiVivienda</w:t>
      </w:r>
      <w:r>
        <w:rPr>
          <w:lang w:val="es-PE"/>
        </w:rPr>
        <w:t>.</w:t>
      </w:r>
    </w:p>
    <w:p w14:paraId="766EAB53" w14:textId="77777777" w:rsidR="00121C9B" w:rsidRPr="00C561E1" w:rsidRDefault="00121C9B" w:rsidP="00121C9B">
      <w:pPr>
        <w:pStyle w:val="Prrafodelista"/>
        <w:rPr>
          <w:lang w:val="es-PE"/>
        </w:rPr>
      </w:pPr>
    </w:p>
    <w:p w14:paraId="0EAF86F7" w14:textId="706B13DC" w:rsidR="00121C9B" w:rsidRPr="00A57531" w:rsidRDefault="00121C9B" w:rsidP="00121C9B">
      <w:pPr>
        <w:pStyle w:val="Prrafodelista"/>
        <w:numPr>
          <w:ilvl w:val="0"/>
          <w:numId w:val="1"/>
        </w:numPr>
        <w:ind w:left="426" w:hanging="426"/>
        <w:contextualSpacing w:val="0"/>
        <w:jc w:val="both"/>
        <w:rPr>
          <w:lang w:val="es-PE"/>
        </w:rPr>
      </w:pPr>
      <w:r>
        <w:rPr>
          <w:lang w:val="es-PE"/>
        </w:rPr>
        <w:t>Comprende los adeudos y obligaciones financieras de la empresa</w:t>
      </w:r>
      <w:r w:rsidRPr="007201D2">
        <w:rPr>
          <w:lang w:val="es-PE"/>
        </w:rPr>
        <w:t>,</w:t>
      </w:r>
      <w:r w:rsidR="00C10800">
        <w:rPr>
          <w:lang w:val="es-PE"/>
        </w:rPr>
        <w:t xml:space="preserve"> i</w:t>
      </w:r>
      <w:r w:rsidRPr="007201D2">
        <w:rPr>
          <w:lang w:val="es-PE"/>
        </w:rPr>
        <w:t>ncluyen</w:t>
      </w:r>
      <w:r w:rsidR="008F21CA">
        <w:rPr>
          <w:lang w:val="es-PE"/>
        </w:rPr>
        <w:t>do</w:t>
      </w:r>
      <w:r w:rsidRPr="007201D2">
        <w:rPr>
          <w:lang w:val="es-PE"/>
        </w:rPr>
        <w:t xml:space="preserve"> l</w:t>
      </w:r>
      <w:r w:rsidR="00C10800">
        <w:rPr>
          <w:lang w:val="es-PE"/>
        </w:rPr>
        <w:t>a</w:t>
      </w:r>
      <w:r w:rsidRPr="007201D2">
        <w:rPr>
          <w:lang w:val="es-PE"/>
        </w:rPr>
        <w:t>s otorgad</w:t>
      </w:r>
      <w:r w:rsidR="00C10800">
        <w:rPr>
          <w:lang w:val="es-PE"/>
        </w:rPr>
        <w:t>a</w:t>
      </w:r>
      <w:r w:rsidRPr="007201D2">
        <w:rPr>
          <w:lang w:val="es-PE"/>
        </w:rPr>
        <w:t>s por empresas que pertenezcan al mismo grupo consolidable del sistema financiero</w:t>
      </w:r>
      <w:r>
        <w:rPr>
          <w:lang w:val="es-PE"/>
        </w:rPr>
        <w:t>.</w:t>
      </w:r>
    </w:p>
    <w:p w14:paraId="7ED97649" w14:textId="77777777" w:rsidR="00121C9B" w:rsidRPr="00EC303B" w:rsidRDefault="00121C9B" w:rsidP="00121C9B">
      <w:pPr>
        <w:pStyle w:val="Prrafodelista"/>
        <w:ind w:left="426"/>
        <w:contextualSpacing w:val="0"/>
        <w:jc w:val="both"/>
        <w:rPr>
          <w:lang w:val="es-PE"/>
        </w:rPr>
      </w:pPr>
    </w:p>
    <w:p w14:paraId="21EA3430" w14:textId="5D941BD1" w:rsidR="00FF460B" w:rsidRPr="008F5A05" w:rsidRDefault="00121C9B" w:rsidP="008F5A05">
      <w:pPr>
        <w:pStyle w:val="Prrafodelista"/>
        <w:ind w:left="426"/>
        <w:contextualSpacing w:val="0"/>
        <w:jc w:val="both"/>
        <w:rPr>
          <w:lang w:val="es-PE"/>
        </w:rPr>
      </w:pPr>
      <w:r>
        <w:rPr>
          <w:lang w:val="es-PE"/>
        </w:rPr>
        <w:t>Se debe considerar</w:t>
      </w:r>
      <w:r w:rsidRPr="007201D2">
        <w:rPr>
          <w:lang w:val="es-PE"/>
        </w:rPr>
        <w:t xml:space="preserve"> los adeudados cuyas fechas de </w:t>
      </w:r>
      <w:r w:rsidRPr="00023F2D">
        <w:rPr>
          <w:lang w:val="es-PE"/>
        </w:rPr>
        <w:t xml:space="preserve">vencimiento residual estén dentro de los próximos </w:t>
      </w:r>
      <w:r w:rsidR="00D40FD6">
        <w:rPr>
          <w:lang w:val="es-PE"/>
        </w:rPr>
        <w:t>treinta (</w:t>
      </w:r>
      <w:r w:rsidRPr="00023F2D">
        <w:rPr>
          <w:lang w:val="es-PE"/>
        </w:rPr>
        <w:t>30</w:t>
      </w:r>
      <w:r w:rsidR="00D40FD6">
        <w:rPr>
          <w:lang w:val="es-PE"/>
        </w:rPr>
        <w:t>)</w:t>
      </w:r>
      <w:r w:rsidRPr="00023F2D">
        <w:rPr>
          <w:lang w:val="es-PE"/>
        </w:rPr>
        <w:t xml:space="preserve"> días,</w:t>
      </w:r>
      <w:r w:rsidRPr="007201D2">
        <w:rPr>
          <w:lang w:val="es-PE"/>
        </w:rPr>
        <w:t xml:space="preserve"> así como la financiación con plazo de vencimiento indeterminado. </w:t>
      </w:r>
    </w:p>
    <w:p w14:paraId="74952F19" w14:textId="77777777" w:rsidR="00C2006D" w:rsidRPr="008F5A05" w:rsidRDefault="00C2006D" w:rsidP="008F5A05">
      <w:pPr>
        <w:rPr>
          <w:lang w:val="es-PE"/>
        </w:rPr>
      </w:pPr>
    </w:p>
    <w:p w14:paraId="27536547" w14:textId="1447E0A0" w:rsidR="00B92ABA" w:rsidRDefault="00B92ABA" w:rsidP="008F5A05">
      <w:pPr>
        <w:pStyle w:val="Prrafodelista"/>
        <w:numPr>
          <w:ilvl w:val="0"/>
          <w:numId w:val="1"/>
        </w:numPr>
        <w:ind w:left="426" w:hanging="426"/>
        <w:contextualSpacing w:val="0"/>
        <w:jc w:val="both"/>
        <w:rPr>
          <w:lang w:val="es-PE"/>
        </w:rPr>
      </w:pPr>
      <w:r>
        <w:rPr>
          <w:lang w:val="es-PE"/>
        </w:rPr>
        <w:t>S</w:t>
      </w:r>
      <w:r w:rsidRPr="009241CA">
        <w:rPr>
          <w:lang w:val="es-PE"/>
        </w:rPr>
        <w:t>e debe</w:t>
      </w:r>
      <w:r w:rsidR="00CB6F0B">
        <w:rPr>
          <w:lang w:val="es-PE"/>
        </w:rPr>
        <w:t>n</w:t>
      </w:r>
      <w:r w:rsidRPr="009241CA">
        <w:rPr>
          <w:lang w:val="es-PE"/>
        </w:rPr>
        <w:t xml:space="preserve"> incluir </w:t>
      </w:r>
      <w:r w:rsidR="00CB6F0B">
        <w:rPr>
          <w:lang w:val="es-PE"/>
        </w:rPr>
        <w:t>los adeudados</w:t>
      </w:r>
      <w:r w:rsidRPr="009241CA">
        <w:rPr>
          <w:lang w:val="es-PE"/>
        </w:rPr>
        <w:t xml:space="preserve"> </w:t>
      </w:r>
      <w:r>
        <w:rPr>
          <w:lang w:val="es-PE"/>
        </w:rPr>
        <w:t xml:space="preserve">con opciones de amortización </w:t>
      </w:r>
      <w:r w:rsidRPr="009241CA">
        <w:rPr>
          <w:lang w:val="es-PE"/>
        </w:rPr>
        <w:t>que puedan ejercerse a discreción del inversor dentro del horizonte de treinta (30) días</w:t>
      </w:r>
      <w:r>
        <w:rPr>
          <w:lang w:val="es-PE"/>
        </w:rPr>
        <w:t>.</w:t>
      </w:r>
    </w:p>
    <w:p w14:paraId="260C1E97" w14:textId="77777777" w:rsidR="00B92ABA" w:rsidRDefault="00B92ABA" w:rsidP="008F5A05">
      <w:pPr>
        <w:ind w:left="426" w:hanging="426"/>
        <w:jc w:val="both"/>
        <w:rPr>
          <w:lang w:val="es-PE"/>
        </w:rPr>
      </w:pPr>
    </w:p>
    <w:p w14:paraId="3BEE1A64" w14:textId="7B8B9FF3" w:rsidR="00B92ABA" w:rsidRDefault="00B92ABA" w:rsidP="008F5A05">
      <w:pPr>
        <w:ind w:left="426"/>
        <w:jc w:val="both"/>
        <w:rPr>
          <w:lang w:val="es-PE"/>
        </w:rPr>
      </w:pPr>
      <w:r w:rsidRPr="00B92ABA">
        <w:rPr>
          <w:lang w:val="es-PE"/>
        </w:rPr>
        <w:t xml:space="preserve">Se debe considerar también el saldo total de las obligaciones cuando </w:t>
      </w:r>
      <w:r w:rsidR="00CB6F0B" w:rsidRPr="00CB6F0B">
        <w:rPr>
          <w:lang w:val="es-PE"/>
        </w:rPr>
        <w:t xml:space="preserve">se cumpla alguno de los siguientes supuestos: a) la empresa haya incumplido alguno de los </w:t>
      </w:r>
      <w:r w:rsidR="00CB6F0B" w:rsidRPr="006A1D13">
        <w:rPr>
          <w:i/>
          <w:lang w:val="es-PE"/>
        </w:rPr>
        <w:t>covenants</w:t>
      </w:r>
      <w:r w:rsidR="00CB6F0B" w:rsidRPr="00CB6F0B">
        <w:rPr>
          <w:lang w:val="es-PE"/>
        </w:rPr>
        <w:t xml:space="preserve"> establecidos contractualmente que activan la cláusula de pago anticipado del financiamiento, b) el contrato cuente con cláusulas de Cambio Material Adverso</w:t>
      </w:r>
      <w:r w:rsidR="008F5A05">
        <w:rPr>
          <w:lang w:val="es-PE"/>
        </w:rPr>
        <w:t>,</w:t>
      </w:r>
      <w:r w:rsidR="00CB6F0B" w:rsidRPr="00CB6F0B">
        <w:rPr>
          <w:lang w:val="es-PE"/>
        </w:rPr>
        <w:t xml:space="preserve"> Efecto Material Adverso </w:t>
      </w:r>
      <w:r w:rsidR="005F42D1">
        <w:rPr>
          <w:lang w:val="es-PE"/>
        </w:rPr>
        <w:t>u otras</w:t>
      </w:r>
      <w:r w:rsidR="008F5A05">
        <w:rPr>
          <w:lang w:val="es-PE"/>
        </w:rPr>
        <w:t xml:space="preserve"> cláusulas</w:t>
      </w:r>
      <w:r w:rsidR="005F42D1">
        <w:rPr>
          <w:lang w:val="es-PE"/>
        </w:rPr>
        <w:t xml:space="preserve"> de naturaleza similar </w:t>
      </w:r>
      <w:r w:rsidR="00CB6F0B" w:rsidRPr="00CB6F0B">
        <w:rPr>
          <w:lang w:val="es-PE"/>
        </w:rPr>
        <w:t>que activan el pago anticipado del financiamiento a discreción del inversor; y c) ante una rebaja de</w:t>
      </w:r>
      <w:r w:rsidR="00C531B6">
        <w:rPr>
          <w:lang w:val="es-PE"/>
        </w:rPr>
        <w:t xml:space="preserve"> hasta</w:t>
      </w:r>
      <w:r w:rsidR="00CB6F0B" w:rsidRPr="00CB6F0B">
        <w:rPr>
          <w:lang w:val="es-PE"/>
        </w:rPr>
        <w:t xml:space="preserve"> tres (3) niveles de calificación crediticia </w:t>
      </w:r>
      <w:r w:rsidR="00ED5483">
        <w:rPr>
          <w:lang w:val="es-PE"/>
        </w:rPr>
        <w:t xml:space="preserve">que </w:t>
      </w:r>
      <w:r w:rsidR="00CB6F0B" w:rsidRPr="00CB6F0B">
        <w:rPr>
          <w:lang w:val="es-PE"/>
        </w:rPr>
        <w:t>active la cláusula de pago anticipado del financiamiento</w:t>
      </w:r>
      <w:r w:rsidR="00C531B6">
        <w:rPr>
          <w:lang w:val="es-PE"/>
        </w:rPr>
        <w:t xml:space="preserve"> de acuerdo con lo establecido en el contrato</w:t>
      </w:r>
      <w:r w:rsidR="00CB6F0B" w:rsidRPr="00CB6F0B">
        <w:rPr>
          <w:lang w:val="es-PE"/>
        </w:rPr>
        <w:t>.</w:t>
      </w:r>
    </w:p>
    <w:p w14:paraId="1176CB7C" w14:textId="77777777" w:rsidR="00CB6F0B" w:rsidRDefault="00CB6F0B" w:rsidP="008F5A05">
      <w:pPr>
        <w:ind w:left="360"/>
        <w:jc w:val="both"/>
        <w:rPr>
          <w:i/>
          <w:lang w:val="es-PE"/>
        </w:rPr>
      </w:pPr>
    </w:p>
    <w:p w14:paraId="38774E2A" w14:textId="36843340" w:rsidR="00B92ABA" w:rsidRPr="00B92ABA" w:rsidRDefault="00B92ABA" w:rsidP="008F5A05">
      <w:pPr>
        <w:ind w:left="426"/>
        <w:jc w:val="both"/>
        <w:rPr>
          <w:lang w:val="es-PE"/>
        </w:rPr>
      </w:pPr>
      <w:r w:rsidRPr="00B92ABA">
        <w:rPr>
          <w:lang w:val="es-PE"/>
        </w:rPr>
        <w:t xml:space="preserve">Si el pago anticipado es exigible con una notificación de aviso previo que supere el horizonte de treinta (30) días, el financiamiento no será incluido dentro de los flujos salientes. </w:t>
      </w:r>
    </w:p>
    <w:p w14:paraId="4F2662C6" w14:textId="77777777" w:rsidR="00B92ABA" w:rsidRDefault="00B92ABA" w:rsidP="008F5A05">
      <w:pPr>
        <w:pStyle w:val="Prrafodelista"/>
        <w:ind w:left="426"/>
        <w:contextualSpacing w:val="0"/>
        <w:jc w:val="both"/>
        <w:rPr>
          <w:lang w:val="es-PE"/>
        </w:rPr>
      </w:pPr>
    </w:p>
    <w:p w14:paraId="1A3CD1B0" w14:textId="77777777" w:rsidR="00C10800" w:rsidRDefault="00121C9B" w:rsidP="00121C9B">
      <w:pPr>
        <w:pStyle w:val="Prrafodelista"/>
        <w:numPr>
          <w:ilvl w:val="0"/>
          <w:numId w:val="1"/>
        </w:numPr>
        <w:ind w:left="426" w:hanging="426"/>
        <w:contextualSpacing w:val="0"/>
        <w:jc w:val="both"/>
        <w:rPr>
          <w:lang w:val="es-PE"/>
        </w:rPr>
      </w:pPr>
      <w:r w:rsidRPr="007201D2">
        <w:rPr>
          <w:lang w:val="es-PE"/>
        </w:rPr>
        <w:lastRenderedPageBreak/>
        <w:t xml:space="preserve">Comprende los </w:t>
      </w:r>
      <w:r>
        <w:rPr>
          <w:lang w:val="es-PE"/>
        </w:rPr>
        <w:t>v</w:t>
      </w:r>
      <w:r w:rsidRPr="00423731">
        <w:rPr>
          <w:lang w:val="es-PE"/>
        </w:rPr>
        <w:t>alores, títulos y obligaciones en circulación</w:t>
      </w:r>
      <w:r>
        <w:rPr>
          <w:lang w:val="es-PE"/>
        </w:rPr>
        <w:t xml:space="preserve"> </w:t>
      </w:r>
      <w:r w:rsidR="00E11A74">
        <w:rPr>
          <w:lang w:val="es-PE"/>
        </w:rPr>
        <w:t xml:space="preserve">con </w:t>
      </w:r>
      <w:r w:rsidRPr="007201D2">
        <w:rPr>
          <w:lang w:val="es-PE"/>
        </w:rPr>
        <w:t xml:space="preserve">vencimiento residual </w:t>
      </w:r>
      <w:r w:rsidR="00E11A74">
        <w:rPr>
          <w:lang w:val="es-PE"/>
        </w:rPr>
        <w:t xml:space="preserve">en un período menor o igual a </w:t>
      </w:r>
      <w:r w:rsidR="008C5091">
        <w:rPr>
          <w:lang w:val="es-PE"/>
        </w:rPr>
        <w:t>treinta (</w:t>
      </w:r>
      <w:r w:rsidRPr="007201D2">
        <w:rPr>
          <w:lang w:val="es-PE"/>
        </w:rPr>
        <w:t>30</w:t>
      </w:r>
      <w:r w:rsidR="008C5091">
        <w:rPr>
          <w:lang w:val="es-PE"/>
        </w:rPr>
        <w:t>)</w:t>
      </w:r>
      <w:r w:rsidRPr="007201D2">
        <w:rPr>
          <w:lang w:val="es-PE"/>
        </w:rPr>
        <w:t xml:space="preserve"> días.</w:t>
      </w:r>
    </w:p>
    <w:p w14:paraId="7745EC2F" w14:textId="77777777" w:rsidR="00B92ABA" w:rsidRDefault="00B92ABA" w:rsidP="008F5A05">
      <w:pPr>
        <w:pStyle w:val="Prrafodelista"/>
        <w:ind w:left="426"/>
        <w:contextualSpacing w:val="0"/>
        <w:jc w:val="both"/>
        <w:rPr>
          <w:lang w:val="es-PE"/>
        </w:rPr>
      </w:pPr>
    </w:p>
    <w:p w14:paraId="361C1DF0" w14:textId="77777777" w:rsidR="00BD4F63" w:rsidRPr="008F5A05" w:rsidRDefault="00BD4F63" w:rsidP="008F5A05">
      <w:pPr>
        <w:pStyle w:val="Prrafodelista"/>
        <w:numPr>
          <w:ilvl w:val="0"/>
          <w:numId w:val="1"/>
        </w:numPr>
        <w:ind w:left="426" w:hanging="426"/>
        <w:contextualSpacing w:val="0"/>
        <w:jc w:val="both"/>
        <w:rPr>
          <w:lang w:val="es-PE"/>
        </w:rPr>
      </w:pPr>
      <w:r w:rsidRPr="008F5A05">
        <w:rPr>
          <w:lang w:val="es-PE"/>
        </w:rPr>
        <w:t>Se debe incluir los valores, títulos y obligaciones en circulación con opciones que puedan ejercerse a discreción del inversor dentro del horizonte de treinta (30) días.</w:t>
      </w:r>
    </w:p>
    <w:p w14:paraId="6FB5474B" w14:textId="77777777" w:rsidR="00BD4F63" w:rsidRDefault="00BD4F63" w:rsidP="00BD4F63">
      <w:pPr>
        <w:pStyle w:val="Prrafodelista"/>
        <w:ind w:left="426"/>
        <w:contextualSpacing w:val="0"/>
        <w:jc w:val="both"/>
        <w:rPr>
          <w:lang w:val="es-PE"/>
        </w:rPr>
      </w:pPr>
    </w:p>
    <w:p w14:paraId="4BEC7C89" w14:textId="3A22EB08" w:rsidR="00CB6F0B" w:rsidRDefault="00BD4F63" w:rsidP="008F5A05">
      <w:pPr>
        <w:pStyle w:val="Prrafodelista"/>
        <w:ind w:left="426"/>
        <w:jc w:val="both"/>
        <w:rPr>
          <w:lang w:val="es-PE"/>
        </w:rPr>
      </w:pPr>
      <w:r w:rsidRPr="00497748">
        <w:rPr>
          <w:lang w:val="es-PE"/>
        </w:rPr>
        <w:t>Se debe considera</w:t>
      </w:r>
      <w:r>
        <w:rPr>
          <w:lang w:val="es-PE"/>
        </w:rPr>
        <w:t xml:space="preserve">r también el saldo total de los valores, títulos y obligaciones en circulación cuando </w:t>
      </w:r>
      <w:r w:rsidR="00CB6F0B" w:rsidRPr="00CB6F0B">
        <w:rPr>
          <w:lang w:val="es-PE"/>
        </w:rPr>
        <w:t xml:space="preserve">se cumpla alguno de los siguientes supuestos: a) la empresa haya incumplido alguno de los </w:t>
      </w:r>
      <w:r w:rsidR="00CB6F0B" w:rsidRPr="006A1D13">
        <w:rPr>
          <w:i/>
          <w:lang w:val="es-PE"/>
        </w:rPr>
        <w:t>covenants</w:t>
      </w:r>
      <w:r w:rsidR="00CB6F0B" w:rsidRPr="00CB6F0B">
        <w:rPr>
          <w:lang w:val="es-PE"/>
        </w:rPr>
        <w:t xml:space="preserve"> establecidos contractualmente que activan la cláusula de pago anticipado del financiamiento, b) el contrato cuente con cláusulas de Cambio Material Adverso</w:t>
      </w:r>
      <w:r w:rsidR="008F5A05">
        <w:rPr>
          <w:lang w:val="es-PE"/>
        </w:rPr>
        <w:t>,</w:t>
      </w:r>
      <w:r w:rsidR="00CB6F0B" w:rsidRPr="00CB6F0B">
        <w:rPr>
          <w:lang w:val="es-PE"/>
        </w:rPr>
        <w:t xml:space="preserve"> Efecto Material Adverso </w:t>
      </w:r>
      <w:r w:rsidR="005F42D1">
        <w:rPr>
          <w:lang w:val="es-PE"/>
        </w:rPr>
        <w:t>u otras</w:t>
      </w:r>
      <w:r w:rsidR="008F5A05">
        <w:rPr>
          <w:lang w:val="es-PE"/>
        </w:rPr>
        <w:t xml:space="preserve"> cláusulas</w:t>
      </w:r>
      <w:r w:rsidR="005F42D1">
        <w:rPr>
          <w:lang w:val="es-PE"/>
        </w:rPr>
        <w:t xml:space="preserve"> de naturaleza similar </w:t>
      </w:r>
      <w:r w:rsidR="00CB6F0B" w:rsidRPr="00CB6F0B">
        <w:rPr>
          <w:lang w:val="es-PE"/>
        </w:rPr>
        <w:t>que activan el pago anticipado del financiamiento a discreción del inversor; y c) ante una rebaja de</w:t>
      </w:r>
      <w:r w:rsidR="00C531B6">
        <w:rPr>
          <w:lang w:val="es-PE"/>
        </w:rPr>
        <w:t xml:space="preserve"> hasta</w:t>
      </w:r>
      <w:r w:rsidR="00EE7864">
        <w:rPr>
          <w:lang w:val="es-PE"/>
        </w:rPr>
        <w:t xml:space="preserve"> </w:t>
      </w:r>
      <w:r w:rsidR="00CB6F0B" w:rsidRPr="00CB6F0B">
        <w:rPr>
          <w:lang w:val="es-PE"/>
        </w:rPr>
        <w:t xml:space="preserve">tres (3) niveles de calificación crediticia </w:t>
      </w:r>
      <w:r w:rsidR="008544A9">
        <w:rPr>
          <w:lang w:val="es-PE"/>
        </w:rPr>
        <w:t xml:space="preserve">que </w:t>
      </w:r>
      <w:r w:rsidR="00CB6F0B" w:rsidRPr="00CB6F0B">
        <w:rPr>
          <w:lang w:val="es-PE"/>
        </w:rPr>
        <w:t>active la cláusula de pago anticipado del financiamiento</w:t>
      </w:r>
      <w:r w:rsidR="00C531B6">
        <w:rPr>
          <w:lang w:val="es-PE"/>
        </w:rPr>
        <w:t xml:space="preserve"> de acuerdo con lo establecido en el contrato</w:t>
      </w:r>
      <w:r w:rsidR="00CB6F0B" w:rsidRPr="00CB6F0B">
        <w:rPr>
          <w:lang w:val="es-PE"/>
        </w:rPr>
        <w:t>.</w:t>
      </w:r>
    </w:p>
    <w:p w14:paraId="0C24FEB5" w14:textId="77777777" w:rsidR="00BD4F63" w:rsidRPr="008F5A05" w:rsidRDefault="00BD4F63" w:rsidP="008F5A05">
      <w:pPr>
        <w:ind w:left="426"/>
        <w:jc w:val="both"/>
        <w:rPr>
          <w:i/>
          <w:lang w:val="es-PE"/>
        </w:rPr>
      </w:pPr>
    </w:p>
    <w:p w14:paraId="024C230D" w14:textId="689F569D" w:rsidR="00BD4F63" w:rsidRPr="00EA359B" w:rsidRDefault="00BD4F63" w:rsidP="008F5A05">
      <w:pPr>
        <w:pStyle w:val="Prrafodelista"/>
        <w:ind w:left="426"/>
        <w:jc w:val="both"/>
        <w:rPr>
          <w:lang w:val="es-PE"/>
        </w:rPr>
      </w:pPr>
      <w:r w:rsidRPr="00EA359B">
        <w:rPr>
          <w:lang w:val="es-PE"/>
        </w:rPr>
        <w:t xml:space="preserve">Si el pago anticipado es exigible con una notificación de aviso </w:t>
      </w:r>
      <w:r w:rsidR="00695915">
        <w:rPr>
          <w:lang w:val="es-PE"/>
        </w:rPr>
        <w:t xml:space="preserve">previo </w:t>
      </w:r>
      <w:r w:rsidRPr="00EA359B">
        <w:rPr>
          <w:lang w:val="es-PE"/>
        </w:rPr>
        <w:t xml:space="preserve">que supere el horizonte de treinta (30) días, el financiamiento a que hace referencia el párrafo anterior no será incluido dentro de los flujos salientes. </w:t>
      </w:r>
    </w:p>
    <w:p w14:paraId="725F3773" w14:textId="77777777" w:rsidR="00FA4EE5" w:rsidRPr="008F5A05" w:rsidRDefault="00FA4EE5" w:rsidP="008F5A05">
      <w:pPr>
        <w:jc w:val="both"/>
        <w:rPr>
          <w:lang w:val="es-PE"/>
        </w:rPr>
      </w:pPr>
    </w:p>
    <w:p w14:paraId="49DF3E53" w14:textId="77777777" w:rsidR="00121C9B" w:rsidRDefault="00121C9B" w:rsidP="00121C9B">
      <w:pPr>
        <w:pStyle w:val="Prrafodelista"/>
        <w:numPr>
          <w:ilvl w:val="0"/>
          <w:numId w:val="1"/>
        </w:numPr>
        <w:ind w:left="426" w:hanging="426"/>
        <w:contextualSpacing w:val="0"/>
        <w:jc w:val="both"/>
        <w:rPr>
          <w:lang w:val="es-PE"/>
        </w:rPr>
      </w:pPr>
      <w:r w:rsidRPr="001B6538">
        <w:rPr>
          <w:lang w:val="es-PE"/>
        </w:rPr>
        <w:t xml:space="preserve">Respecto al tratamiento de las cuentas por pagar por operaciones de reporte con vencimiento </w:t>
      </w:r>
      <w:r w:rsidR="006F371D" w:rsidRPr="001B6538">
        <w:rPr>
          <w:lang w:val="es-PE"/>
        </w:rPr>
        <w:t xml:space="preserve">residual </w:t>
      </w:r>
      <w:r w:rsidRPr="001B6538">
        <w:rPr>
          <w:lang w:val="es-PE"/>
        </w:rPr>
        <w:t xml:space="preserve">menor o igual a </w:t>
      </w:r>
      <w:r w:rsidR="009F25F9" w:rsidRPr="001B6538">
        <w:rPr>
          <w:lang w:val="es-PE"/>
        </w:rPr>
        <w:t>treinta (</w:t>
      </w:r>
      <w:r w:rsidRPr="001B6538">
        <w:rPr>
          <w:lang w:val="es-PE"/>
        </w:rPr>
        <w:t>30</w:t>
      </w:r>
      <w:r w:rsidR="009F25F9" w:rsidRPr="00D35034">
        <w:rPr>
          <w:lang w:val="es-PE"/>
        </w:rPr>
        <w:t>)</w:t>
      </w:r>
      <w:r w:rsidRPr="001B6538">
        <w:rPr>
          <w:lang w:val="es-PE"/>
        </w:rPr>
        <w:t xml:space="preserve"> días:</w:t>
      </w:r>
    </w:p>
    <w:p w14:paraId="1466C042" w14:textId="77777777" w:rsidR="008528E4" w:rsidRPr="001B6538" w:rsidRDefault="008528E4" w:rsidP="008528E4">
      <w:pPr>
        <w:pStyle w:val="Prrafodelista"/>
        <w:ind w:left="426"/>
        <w:contextualSpacing w:val="0"/>
        <w:jc w:val="both"/>
        <w:rPr>
          <w:lang w:val="es-PE"/>
        </w:rPr>
      </w:pPr>
    </w:p>
    <w:p w14:paraId="44EA701B" w14:textId="55C996B1" w:rsidR="00121C9B" w:rsidRDefault="00121C9B" w:rsidP="00121C9B">
      <w:pPr>
        <w:pStyle w:val="Prrafodelista"/>
        <w:numPr>
          <w:ilvl w:val="0"/>
          <w:numId w:val="2"/>
        </w:numPr>
        <w:ind w:left="851" w:hanging="295"/>
        <w:contextualSpacing w:val="0"/>
        <w:jc w:val="both"/>
        <w:rPr>
          <w:lang w:val="es-PE"/>
        </w:rPr>
      </w:pPr>
      <w:r>
        <w:rPr>
          <w:lang w:val="es-PE"/>
        </w:rPr>
        <w:t xml:space="preserve">Para las operaciones que estén </w:t>
      </w:r>
      <w:r w:rsidR="00E73A39">
        <w:rPr>
          <w:lang w:val="es-PE"/>
        </w:rPr>
        <w:t>respaldadas</w:t>
      </w:r>
      <w:r>
        <w:rPr>
          <w:lang w:val="es-PE"/>
        </w:rPr>
        <w:t xml:space="preserve"> por ALAC </w:t>
      </w:r>
      <w:r w:rsidR="000C55D8">
        <w:rPr>
          <w:lang w:val="es-PE"/>
        </w:rPr>
        <w:t xml:space="preserve">de </w:t>
      </w:r>
      <w:r>
        <w:rPr>
          <w:lang w:val="es-PE"/>
        </w:rPr>
        <w:t xml:space="preserve">Nivel 1 o </w:t>
      </w:r>
      <w:r w:rsidR="000C55D8">
        <w:rPr>
          <w:lang w:val="es-PE"/>
        </w:rPr>
        <w:t xml:space="preserve">que </w:t>
      </w:r>
      <w:r>
        <w:rPr>
          <w:lang w:val="es-PE"/>
        </w:rPr>
        <w:t>tenga</w:t>
      </w:r>
      <w:r w:rsidR="000C55D8">
        <w:rPr>
          <w:lang w:val="es-PE"/>
        </w:rPr>
        <w:t>n</w:t>
      </w:r>
      <w:r>
        <w:rPr>
          <w:lang w:val="es-PE"/>
        </w:rPr>
        <w:t xml:space="preserve"> como contraparte al BCRP, </w:t>
      </w:r>
      <w:r w:rsidR="004E4031" w:rsidRPr="00042454">
        <w:rPr>
          <w:lang w:val="es-PE"/>
        </w:rPr>
        <w:t xml:space="preserve">se </w:t>
      </w:r>
      <w:r w:rsidR="003F0528" w:rsidRPr="00D35034">
        <w:rPr>
          <w:lang w:val="es-PE"/>
        </w:rPr>
        <w:t>considera</w:t>
      </w:r>
      <w:r w:rsidR="003F0528" w:rsidRPr="00042454">
        <w:rPr>
          <w:lang w:val="es-PE"/>
        </w:rPr>
        <w:t xml:space="preserve"> </w:t>
      </w:r>
      <w:r w:rsidR="004E4031" w:rsidRPr="00042454">
        <w:rPr>
          <w:lang w:val="es-PE"/>
        </w:rPr>
        <w:t>que estas s</w:t>
      </w:r>
      <w:r w:rsidR="00063B08">
        <w:rPr>
          <w:lang w:val="es-PE"/>
        </w:rPr>
        <w:t>o</w:t>
      </w:r>
      <w:r w:rsidR="004E4031" w:rsidRPr="00042454">
        <w:rPr>
          <w:lang w:val="es-PE"/>
        </w:rPr>
        <w:t>n renovadas en un escenario de estrés</w:t>
      </w:r>
      <w:r w:rsidR="004E4031" w:rsidRPr="003F0528">
        <w:rPr>
          <w:lang w:val="es-PE"/>
        </w:rPr>
        <w:t xml:space="preserve">. </w:t>
      </w:r>
      <w:r w:rsidR="003F0528" w:rsidRPr="001B6538">
        <w:rPr>
          <w:lang w:val="es-PE"/>
        </w:rPr>
        <w:t xml:space="preserve">Si el vencimiento de este tipo de operaciones ocurre en los próximos </w:t>
      </w:r>
      <w:r w:rsidR="00063B08">
        <w:rPr>
          <w:lang w:val="es-PE"/>
        </w:rPr>
        <w:t>treinta (</w:t>
      </w:r>
      <w:r w:rsidR="003F0528" w:rsidRPr="001B6538">
        <w:rPr>
          <w:lang w:val="es-PE"/>
        </w:rPr>
        <w:t>30</w:t>
      </w:r>
      <w:r w:rsidR="00063B08">
        <w:rPr>
          <w:lang w:val="es-PE"/>
        </w:rPr>
        <w:t>)</w:t>
      </w:r>
      <w:r w:rsidR="003F0528" w:rsidRPr="001B6538">
        <w:rPr>
          <w:lang w:val="es-PE"/>
        </w:rPr>
        <w:t xml:space="preserve"> días, los flujos de salida de la empresa no deberían verse afectados </w:t>
      </w:r>
      <w:r>
        <w:rPr>
          <w:lang w:val="es-PE"/>
        </w:rPr>
        <w:t>(factor 0%).</w:t>
      </w:r>
    </w:p>
    <w:p w14:paraId="70DB8443" w14:textId="77777777" w:rsidR="00121C9B" w:rsidRDefault="00121C9B" w:rsidP="00121C9B">
      <w:pPr>
        <w:pStyle w:val="Prrafodelista"/>
        <w:numPr>
          <w:ilvl w:val="0"/>
          <w:numId w:val="2"/>
        </w:numPr>
        <w:ind w:left="851" w:hanging="295"/>
        <w:contextualSpacing w:val="0"/>
        <w:jc w:val="both"/>
        <w:rPr>
          <w:lang w:val="es-PE"/>
        </w:rPr>
      </w:pPr>
      <w:r>
        <w:rPr>
          <w:lang w:val="es-PE"/>
        </w:rPr>
        <w:t xml:space="preserve">Para las operaciones que estén </w:t>
      </w:r>
      <w:r w:rsidR="00ED672C">
        <w:rPr>
          <w:lang w:val="es-PE"/>
        </w:rPr>
        <w:t>respaldadas</w:t>
      </w:r>
      <w:r>
        <w:rPr>
          <w:lang w:val="es-PE"/>
        </w:rPr>
        <w:t xml:space="preserve"> por ALAC </w:t>
      </w:r>
      <w:r w:rsidR="008F21CA">
        <w:rPr>
          <w:lang w:val="es-PE"/>
        </w:rPr>
        <w:t xml:space="preserve">de </w:t>
      </w:r>
      <w:r>
        <w:rPr>
          <w:lang w:val="es-PE"/>
        </w:rPr>
        <w:t xml:space="preserve">Nivel 2 </w:t>
      </w:r>
      <w:r w:rsidRPr="00F52636">
        <w:rPr>
          <w:lang w:val="es-PE"/>
        </w:rPr>
        <w:t xml:space="preserve">se </w:t>
      </w:r>
      <w:r w:rsidR="003F0528">
        <w:rPr>
          <w:lang w:val="es-PE"/>
        </w:rPr>
        <w:t>considera</w:t>
      </w:r>
      <w:r w:rsidR="003F0528" w:rsidRPr="00F52636">
        <w:rPr>
          <w:lang w:val="es-PE"/>
        </w:rPr>
        <w:t xml:space="preserve"> </w:t>
      </w:r>
      <w:r>
        <w:rPr>
          <w:lang w:val="es-PE"/>
        </w:rPr>
        <w:t>una cuenta por pagar</w:t>
      </w:r>
      <w:r w:rsidRPr="00F52636">
        <w:rPr>
          <w:lang w:val="es-PE"/>
        </w:rPr>
        <w:t xml:space="preserve"> equivalente al descuento recibido en el ALAC de Nivel 2 correspondiente</w:t>
      </w:r>
      <w:r w:rsidR="003F0528">
        <w:rPr>
          <w:lang w:val="es-PE"/>
        </w:rPr>
        <w:t xml:space="preserve"> (factor 15%, 25%, o 50%)</w:t>
      </w:r>
      <w:r w:rsidRPr="00F52636">
        <w:rPr>
          <w:lang w:val="es-PE"/>
        </w:rPr>
        <w:t>.</w:t>
      </w:r>
    </w:p>
    <w:p w14:paraId="306DF0FB" w14:textId="212BFEA8" w:rsidR="00121C9B" w:rsidRDefault="00121C9B" w:rsidP="00121C9B">
      <w:pPr>
        <w:pStyle w:val="Prrafodelista"/>
        <w:numPr>
          <w:ilvl w:val="0"/>
          <w:numId w:val="2"/>
        </w:numPr>
        <w:ind w:left="851" w:hanging="295"/>
        <w:contextualSpacing w:val="0"/>
        <w:jc w:val="both"/>
        <w:rPr>
          <w:lang w:val="es-PE"/>
        </w:rPr>
      </w:pPr>
      <w:r>
        <w:rPr>
          <w:lang w:val="es-PE"/>
        </w:rPr>
        <w:t xml:space="preserve">Para las operaciones que estén </w:t>
      </w:r>
      <w:r w:rsidR="00E458CB">
        <w:rPr>
          <w:lang w:val="es-PE"/>
        </w:rPr>
        <w:t>respaldadas</w:t>
      </w:r>
      <w:r w:rsidRPr="00F52636">
        <w:rPr>
          <w:lang w:val="es-PE"/>
        </w:rPr>
        <w:t xml:space="preserve"> por activos que no son ALAC</w:t>
      </w:r>
      <w:r>
        <w:rPr>
          <w:lang w:val="es-PE"/>
        </w:rPr>
        <w:t>, siempre que el BCRP no sea la contraparte</w:t>
      </w:r>
      <w:r w:rsidRPr="00F52636">
        <w:rPr>
          <w:lang w:val="es-PE"/>
        </w:rPr>
        <w:t xml:space="preserve">, se </w:t>
      </w:r>
      <w:r w:rsidR="003F0528">
        <w:rPr>
          <w:lang w:val="es-PE"/>
        </w:rPr>
        <w:t>considera</w:t>
      </w:r>
      <w:r w:rsidR="003F0528" w:rsidRPr="00F52636">
        <w:rPr>
          <w:lang w:val="es-PE"/>
        </w:rPr>
        <w:t xml:space="preserve"> </w:t>
      </w:r>
      <w:r w:rsidRPr="00F52636">
        <w:rPr>
          <w:lang w:val="es-PE"/>
        </w:rPr>
        <w:t xml:space="preserve">que </w:t>
      </w:r>
      <w:r w:rsidR="00EE0D50">
        <w:rPr>
          <w:lang w:val="es-PE"/>
        </w:rPr>
        <w:t>dichas operaciones</w:t>
      </w:r>
      <w:r>
        <w:rPr>
          <w:lang w:val="es-PE"/>
        </w:rPr>
        <w:t xml:space="preserve"> no son renovadas</w:t>
      </w:r>
      <w:r w:rsidR="008F21CA">
        <w:rPr>
          <w:lang w:val="es-PE"/>
        </w:rPr>
        <w:t xml:space="preserve"> y</w:t>
      </w:r>
      <w:r w:rsidR="00EE0D50">
        <w:rPr>
          <w:lang w:val="es-PE"/>
        </w:rPr>
        <w:t xml:space="preserve"> que </w:t>
      </w:r>
      <w:r w:rsidR="008F21CA">
        <w:rPr>
          <w:lang w:val="es-PE"/>
        </w:rPr>
        <w:t>l</w:t>
      </w:r>
      <w:r w:rsidRPr="00F52636">
        <w:rPr>
          <w:lang w:val="es-PE"/>
        </w:rPr>
        <w:t xml:space="preserve">a empresa </w:t>
      </w:r>
      <w:r>
        <w:rPr>
          <w:lang w:val="es-PE"/>
        </w:rPr>
        <w:t>paga</w:t>
      </w:r>
      <w:r w:rsidRPr="00F52636">
        <w:rPr>
          <w:lang w:val="es-PE"/>
        </w:rPr>
        <w:t xml:space="preserve"> al vencimiento </w:t>
      </w:r>
      <w:r>
        <w:rPr>
          <w:lang w:val="es-PE"/>
        </w:rPr>
        <w:t>el</w:t>
      </w:r>
      <w:r w:rsidRPr="00F52636">
        <w:rPr>
          <w:lang w:val="es-PE"/>
        </w:rPr>
        <w:t xml:space="preserve"> equivalente al total del efectivo prestado (</w:t>
      </w:r>
      <w:r>
        <w:rPr>
          <w:lang w:val="es-PE"/>
        </w:rPr>
        <w:t xml:space="preserve">factor </w:t>
      </w:r>
      <w:r w:rsidRPr="00F52636">
        <w:rPr>
          <w:lang w:val="es-PE"/>
        </w:rPr>
        <w:t>100%)</w:t>
      </w:r>
      <w:r>
        <w:rPr>
          <w:lang w:val="es-PE"/>
        </w:rPr>
        <w:t>.</w:t>
      </w:r>
    </w:p>
    <w:p w14:paraId="04C2A3BB" w14:textId="77777777" w:rsidR="00121C9B" w:rsidRPr="001464AF" w:rsidRDefault="00121C9B" w:rsidP="00121C9B">
      <w:pPr>
        <w:pStyle w:val="Prrafodelista"/>
        <w:rPr>
          <w:lang w:val="es-PE"/>
        </w:rPr>
      </w:pPr>
    </w:p>
    <w:p w14:paraId="3A0FE88B" w14:textId="77777777" w:rsidR="00BE3C03" w:rsidRDefault="00BE3C03" w:rsidP="001F7432">
      <w:pPr>
        <w:pStyle w:val="Prrafodelista"/>
        <w:numPr>
          <w:ilvl w:val="0"/>
          <w:numId w:val="1"/>
        </w:numPr>
        <w:ind w:left="426" w:hanging="426"/>
        <w:contextualSpacing w:val="0"/>
        <w:jc w:val="both"/>
        <w:rPr>
          <w:lang w:val="es-PE"/>
        </w:rPr>
      </w:pPr>
      <w:r>
        <w:rPr>
          <w:lang w:val="es-PE"/>
        </w:rPr>
        <w:t>Incluye las cuentas por pagar por derivados: A</w:t>
      </w:r>
      <w:r w:rsidRPr="00F91BDC">
        <w:rPr>
          <w:lang w:val="es-PE"/>
        </w:rPr>
        <w:t>justes a los activos por macro-coberturas de valor razonable por riesgo de tasa de interés</w:t>
      </w:r>
      <w:r>
        <w:rPr>
          <w:lang w:val="es-PE"/>
        </w:rPr>
        <w:t>, P</w:t>
      </w:r>
      <w:r w:rsidRPr="00F91BDC">
        <w:rPr>
          <w:lang w:val="es-PE"/>
        </w:rPr>
        <w:t>roductos financieros derivados para negociación</w:t>
      </w:r>
      <w:r>
        <w:rPr>
          <w:lang w:val="es-PE"/>
        </w:rPr>
        <w:t xml:space="preserve"> y P</w:t>
      </w:r>
      <w:r w:rsidRPr="00F91BDC">
        <w:rPr>
          <w:lang w:val="es-PE"/>
        </w:rPr>
        <w:t>roductos financieros derivados</w:t>
      </w:r>
      <w:r>
        <w:rPr>
          <w:lang w:val="es-PE"/>
        </w:rPr>
        <w:t xml:space="preserve"> con fines de cobertura</w:t>
      </w:r>
    </w:p>
    <w:p w14:paraId="0F58EB66" w14:textId="77777777" w:rsidR="00BE3C03" w:rsidRDefault="00BE3C03" w:rsidP="001F7432">
      <w:pPr>
        <w:pStyle w:val="Prrafodelista"/>
        <w:ind w:left="426"/>
        <w:contextualSpacing w:val="0"/>
        <w:jc w:val="both"/>
        <w:rPr>
          <w:lang w:val="es-PE"/>
        </w:rPr>
      </w:pPr>
    </w:p>
    <w:p w14:paraId="614B65CB" w14:textId="77777777" w:rsidR="00121C9B" w:rsidRPr="006778BA" w:rsidRDefault="00AB5922" w:rsidP="001F7432">
      <w:pPr>
        <w:pStyle w:val="Prrafodelista"/>
        <w:numPr>
          <w:ilvl w:val="0"/>
          <w:numId w:val="1"/>
        </w:numPr>
        <w:ind w:left="426" w:hanging="426"/>
        <w:contextualSpacing w:val="0"/>
        <w:jc w:val="both"/>
        <w:rPr>
          <w:lang w:val="es-PE"/>
        </w:rPr>
      </w:pPr>
      <w:r>
        <w:rPr>
          <w:lang w:val="es-PE"/>
        </w:rPr>
        <w:t xml:space="preserve">No se incluyen las cuentas por pagar </w:t>
      </w:r>
      <w:r w:rsidR="004E12EA">
        <w:rPr>
          <w:lang w:val="es-PE"/>
        </w:rPr>
        <w:t>no financieras</w:t>
      </w:r>
      <w:r w:rsidR="00121C9B" w:rsidRPr="006778BA">
        <w:rPr>
          <w:lang w:val="es-PE"/>
        </w:rPr>
        <w:t>.</w:t>
      </w:r>
    </w:p>
    <w:p w14:paraId="248D105D" w14:textId="77777777" w:rsidR="00121C9B" w:rsidRPr="006778BA" w:rsidRDefault="00121C9B" w:rsidP="00121C9B">
      <w:pPr>
        <w:pStyle w:val="Prrafodelista"/>
        <w:rPr>
          <w:lang w:val="es-PE"/>
        </w:rPr>
      </w:pPr>
    </w:p>
    <w:p w14:paraId="52B97DAD" w14:textId="77777777" w:rsidR="00121C9B" w:rsidRPr="001F7432" w:rsidRDefault="004E4031" w:rsidP="001F7432">
      <w:pPr>
        <w:pStyle w:val="Prrafodelista"/>
        <w:numPr>
          <w:ilvl w:val="0"/>
          <w:numId w:val="1"/>
        </w:numPr>
        <w:ind w:left="426" w:hanging="426"/>
        <w:contextualSpacing w:val="0"/>
        <w:jc w:val="both"/>
      </w:pPr>
      <w:r>
        <w:t>Incluye</w:t>
      </w:r>
      <w:r w:rsidR="00121C9B" w:rsidRPr="006778BA">
        <w:t xml:space="preserve"> los pasivos por operaciones en trámite producto de operaciones spot con inversiones y de operaciones spot de moneda extranjera.</w:t>
      </w:r>
      <w:r w:rsidR="00121C9B" w:rsidRPr="001F7432">
        <w:t xml:space="preserve"> </w:t>
      </w:r>
    </w:p>
    <w:p w14:paraId="31173109" w14:textId="77777777" w:rsidR="00121C9B" w:rsidRPr="001F7432" w:rsidRDefault="00121C9B" w:rsidP="00121C9B">
      <w:pPr>
        <w:pStyle w:val="Prrafodelista"/>
      </w:pPr>
    </w:p>
    <w:p w14:paraId="61C10248" w14:textId="2FD536B1" w:rsidR="00121C9B" w:rsidRPr="006778BA" w:rsidRDefault="004E4031" w:rsidP="001F7432">
      <w:pPr>
        <w:pStyle w:val="Prrafodelista"/>
        <w:numPr>
          <w:ilvl w:val="0"/>
          <w:numId w:val="1"/>
        </w:numPr>
        <w:ind w:left="426" w:hanging="426"/>
        <w:contextualSpacing w:val="0"/>
        <w:jc w:val="both"/>
        <w:rPr>
          <w:lang w:val="es-PE"/>
        </w:rPr>
      </w:pPr>
      <w:r>
        <w:t>No</w:t>
      </w:r>
      <w:r w:rsidR="00121C9B" w:rsidRPr="001F7432">
        <w:t xml:space="preserve"> se consideran las </w:t>
      </w:r>
      <w:r w:rsidR="00121C9B">
        <w:t>l</w:t>
      </w:r>
      <w:r w:rsidR="00121C9B" w:rsidRPr="004D5630">
        <w:t>íneas</w:t>
      </w:r>
      <w:r w:rsidR="00121C9B" w:rsidRPr="006778BA">
        <w:rPr>
          <w:lang w:val="es-PE"/>
        </w:rPr>
        <w:t xml:space="preserve"> de crédito no utilizadas que se encuentran bloqueadas. Además, la empresa debe diferenciar entre </w:t>
      </w:r>
      <w:r w:rsidR="008F21CA">
        <w:rPr>
          <w:lang w:val="es-PE"/>
        </w:rPr>
        <w:t xml:space="preserve">las líneas de crédito a </w:t>
      </w:r>
      <w:r w:rsidR="00121C9B" w:rsidRPr="006778BA">
        <w:rPr>
          <w:lang w:val="es-PE"/>
        </w:rPr>
        <w:t xml:space="preserve">personas naturales y </w:t>
      </w:r>
      <w:r w:rsidR="008F21CA">
        <w:rPr>
          <w:lang w:val="es-PE"/>
        </w:rPr>
        <w:t xml:space="preserve">a </w:t>
      </w:r>
      <w:r w:rsidR="00121C9B" w:rsidRPr="006778BA">
        <w:rPr>
          <w:lang w:val="es-PE"/>
        </w:rPr>
        <w:t>personas jurídicas</w:t>
      </w:r>
      <w:r w:rsidR="006E31AC">
        <w:rPr>
          <w:lang w:val="es-PE"/>
        </w:rPr>
        <w:t xml:space="preserve"> o entes jurídicos</w:t>
      </w:r>
      <w:r w:rsidR="00121C9B">
        <w:rPr>
          <w:lang w:val="es-PE"/>
        </w:rPr>
        <w:t>.</w:t>
      </w:r>
    </w:p>
    <w:p w14:paraId="44816018" w14:textId="77777777" w:rsidR="00121C9B" w:rsidRPr="006778BA" w:rsidRDefault="00121C9B" w:rsidP="001F7432">
      <w:pPr>
        <w:pStyle w:val="Prrafodelista"/>
        <w:ind w:left="708"/>
        <w:rPr>
          <w:lang w:val="es-PE"/>
        </w:rPr>
      </w:pPr>
    </w:p>
    <w:p w14:paraId="32504DB0" w14:textId="77777777" w:rsidR="00121C9B" w:rsidRPr="00991CFF" w:rsidRDefault="00121C9B" w:rsidP="00121C9B">
      <w:pPr>
        <w:pStyle w:val="Prrafodelista"/>
        <w:numPr>
          <w:ilvl w:val="0"/>
          <w:numId w:val="1"/>
        </w:numPr>
        <w:ind w:left="426" w:hanging="426"/>
        <w:contextualSpacing w:val="0"/>
        <w:jc w:val="both"/>
        <w:rPr>
          <w:lang w:val="es-PE"/>
        </w:rPr>
      </w:pPr>
      <w:r w:rsidRPr="006778BA">
        <w:rPr>
          <w:lang w:val="es-PE"/>
        </w:rPr>
        <w:t xml:space="preserve">Considerar los créditos </w:t>
      </w:r>
      <w:r w:rsidRPr="00991CFF">
        <w:rPr>
          <w:lang w:val="es-PE"/>
        </w:rPr>
        <w:t>concedido</w:t>
      </w:r>
      <w:r>
        <w:rPr>
          <w:lang w:val="es-PE"/>
        </w:rPr>
        <w:t>s</w:t>
      </w:r>
      <w:r w:rsidRPr="006778BA">
        <w:rPr>
          <w:lang w:val="es-PE"/>
        </w:rPr>
        <w:t xml:space="preserve"> no desembolsados con </w:t>
      </w:r>
      <w:r>
        <w:rPr>
          <w:lang w:val="es-PE"/>
        </w:rPr>
        <w:t xml:space="preserve">el compromiso de ser desembolsados en los próximos </w:t>
      </w:r>
      <w:r w:rsidR="00A67448">
        <w:rPr>
          <w:lang w:val="es-PE"/>
        </w:rPr>
        <w:t>treinta (</w:t>
      </w:r>
      <w:r w:rsidRPr="00991CFF">
        <w:rPr>
          <w:lang w:val="es-PE"/>
        </w:rPr>
        <w:t>30</w:t>
      </w:r>
      <w:r w:rsidR="00A67448">
        <w:rPr>
          <w:lang w:val="es-PE"/>
        </w:rPr>
        <w:t>)</w:t>
      </w:r>
      <w:r w:rsidRPr="00991CFF">
        <w:rPr>
          <w:lang w:val="es-PE"/>
        </w:rPr>
        <w:t xml:space="preserve"> d</w:t>
      </w:r>
      <w:r>
        <w:rPr>
          <w:lang w:val="es-PE"/>
        </w:rPr>
        <w:t>ías.</w:t>
      </w:r>
    </w:p>
    <w:p w14:paraId="4DC13207" w14:textId="77777777" w:rsidR="00121C9B" w:rsidRPr="00DF72B9" w:rsidRDefault="00121C9B" w:rsidP="00121C9B">
      <w:pPr>
        <w:pStyle w:val="Prrafodelista"/>
        <w:rPr>
          <w:lang w:val="es-PE"/>
        </w:rPr>
      </w:pPr>
    </w:p>
    <w:p w14:paraId="07A90F43" w14:textId="43CAB487" w:rsidR="00121C9B" w:rsidRDefault="00121C9B" w:rsidP="00121C9B">
      <w:pPr>
        <w:pStyle w:val="Prrafodelista"/>
        <w:numPr>
          <w:ilvl w:val="0"/>
          <w:numId w:val="1"/>
        </w:numPr>
        <w:ind w:left="426" w:hanging="426"/>
        <w:contextualSpacing w:val="0"/>
        <w:jc w:val="both"/>
        <w:rPr>
          <w:lang w:val="es-PE"/>
        </w:rPr>
      </w:pPr>
      <w:r>
        <w:rPr>
          <w:lang w:val="es-PE"/>
        </w:rPr>
        <w:t xml:space="preserve">Para calcular el RCL </w:t>
      </w:r>
      <w:r w:rsidR="003F0528">
        <w:rPr>
          <w:lang w:val="es-PE"/>
        </w:rPr>
        <w:t xml:space="preserve">Total </w:t>
      </w:r>
      <w:r>
        <w:rPr>
          <w:lang w:val="es-PE"/>
        </w:rPr>
        <w:t xml:space="preserve">se consideran los importes en moneda nacional y los importes en moneda extranjera, estos últimos expresados en moneda nacional utilizando </w:t>
      </w:r>
      <w:r w:rsidRPr="00DF72B9">
        <w:rPr>
          <w:lang w:val="es-PE"/>
        </w:rPr>
        <w:t xml:space="preserve">el tipo de cambio contable </w:t>
      </w:r>
      <w:r w:rsidR="008F21CA">
        <w:rPr>
          <w:lang w:val="es-PE"/>
        </w:rPr>
        <w:t>del día al que corresponde la información</w:t>
      </w:r>
      <w:r w:rsidR="0020562F">
        <w:rPr>
          <w:lang w:val="es-PE"/>
        </w:rPr>
        <w:t>,</w:t>
      </w:r>
      <w:r w:rsidR="008F21CA" w:rsidRPr="00DF72B9">
        <w:rPr>
          <w:lang w:val="es-PE"/>
        </w:rPr>
        <w:t xml:space="preserve"> </w:t>
      </w:r>
      <w:r w:rsidRPr="00DF72B9">
        <w:rPr>
          <w:lang w:val="es-PE"/>
        </w:rPr>
        <w:t>publicad</w:t>
      </w:r>
      <w:r w:rsidR="0020562F">
        <w:rPr>
          <w:lang w:val="es-PE"/>
        </w:rPr>
        <w:t>o</w:t>
      </w:r>
      <w:r w:rsidRPr="00DF72B9">
        <w:rPr>
          <w:lang w:val="es-PE"/>
        </w:rPr>
        <w:t xml:space="preserve"> por </w:t>
      </w:r>
      <w:r>
        <w:rPr>
          <w:lang w:val="es-PE"/>
        </w:rPr>
        <w:t>la</w:t>
      </w:r>
      <w:r w:rsidRPr="00DF72B9">
        <w:rPr>
          <w:lang w:val="es-PE"/>
        </w:rPr>
        <w:t xml:space="preserve"> Superintendencia</w:t>
      </w:r>
      <w:r>
        <w:rPr>
          <w:lang w:val="es-PE"/>
        </w:rPr>
        <w:t>.</w:t>
      </w:r>
    </w:p>
    <w:p w14:paraId="7BBB3336" w14:textId="77777777" w:rsidR="00D2581F" w:rsidRPr="00D2581F" w:rsidRDefault="00D2581F" w:rsidP="001B6538">
      <w:pPr>
        <w:pStyle w:val="Prrafodelista"/>
        <w:rPr>
          <w:lang w:val="es-PE"/>
        </w:rPr>
      </w:pPr>
    </w:p>
    <w:p w14:paraId="33F65FB9" w14:textId="72B8B557" w:rsidR="009D454C" w:rsidRPr="008F5A05" w:rsidRDefault="00D2581F" w:rsidP="008F5A05">
      <w:pPr>
        <w:pStyle w:val="Prrafodelista"/>
        <w:numPr>
          <w:ilvl w:val="0"/>
          <w:numId w:val="1"/>
        </w:numPr>
        <w:ind w:left="426" w:hanging="426"/>
        <w:contextualSpacing w:val="0"/>
        <w:jc w:val="both"/>
        <w:rPr>
          <w:lang w:val="es-PE"/>
        </w:rPr>
      </w:pPr>
      <w:r w:rsidRPr="001B6538">
        <w:rPr>
          <w:lang w:val="es-PE"/>
        </w:rPr>
        <w:t xml:space="preserve">Las empresas de operaciones múltiples autorizadas a emitir dinero electrónico, no deberán considerar los activos ni los pasivos correspondientes al dinero electrónico </w:t>
      </w:r>
      <w:r w:rsidR="00BD71B1" w:rsidRPr="001B6538">
        <w:rPr>
          <w:lang w:val="es-PE"/>
        </w:rPr>
        <w:t>emitido</w:t>
      </w:r>
      <w:r w:rsidRPr="001B6538">
        <w:rPr>
          <w:lang w:val="es-PE"/>
        </w:rPr>
        <w:t>, para la elaboración del Anexo.</w:t>
      </w:r>
      <w:r w:rsidR="00C673ED">
        <w:rPr>
          <w:lang w:val="es-PE"/>
        </w:rPr>
        <w:t xml:space="preserve"> </w:t>
      </w:r>
      <w:bookmarkEnd w:id="0"/>
    </w:p>
    <w:sectPr w:rsidR="009D454C" w:rsidRPr="008F5A05" w:rsidSect="000723AB">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24DF0" w14:textId="77777777" w:rsidR="0011213D" w:rsidRDefault="0011213D" w:rsidP="006778BA">
      <w:r>
        <w:separator/>
      </w:r>
    </w:p>
  </w:endnote>
  <w:endnote w:type="continuationSeparator" w:id="0">
    <w:p w14:paraId="4B60E923" w14:textId="77777777" w:rsidR="0011213D" w:rsidRDefault="0011213D" w:rsidP="006778BA">
      <w:r>
        <w:continuationSeparator/>
      </w:r>
    </w:p>
  </w:endnote>
  <w:endnote w:type="continuationNotice" w:id="1">
    <w:p w14:paraId="34AE07BF" w14:textId="77777777" w:rsidR="0011213D" w:rsidRDefault="00112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E04E4" w14:textId="77777777" w:rsidR="0011213D" w:rsidRDefault="0011213D" w:rsidP="006778BA">
      <w:r>
        <w:separator/>
      </w:r>
    </w:p>
  </w:footnote>
  <w:footnote w:type="continuationSeparator" w:id="0">
    <w:p w14:paraId="7455A64C" w14:textId="77777777" w:rsidR="0011213D" w:rsidRDefault="0011213D" w:rsidP="006778BA">
      <w:r>
        <w:continuationSeparator/>
      </w:r>
    </w:p>
  </w:footnote>
  <w:footnote w:type="continuationNotice" w:id="1">
    <w:p w14:paraId="7F08A469" w14:textId="77777777" w:rsidR="0011213D" w:rsidRDefault="001121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D3FE4"/>
    <w:multiLevelType w:val="hybridMultilevel"/>
    <w:tmpl w:val="86B8C070"/>
    <w:lvl w:ilvl="0" w:tplc="14986310">
      <w:numFmt w:val="bullet"/>
      <w:lvlText w:val="-"/>
      <w:lvlJc w:val="left"/>
      <w:pPr>
        <w:ind w:left="1146" w:hanging="360"/>
      </w:pPr>
      <w:rPr>
        <w:rFonts w:ascii="Arial Narrow" w:eastAsia="Times New Roman" w:hAnsi="Arial Narrow" w:cs="Times New Roman" w:hint="default"/>
        <w:sz w:val="22"/>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 w15:restartNumberingAfterBreak="0">
    <w:nsid w:val="0FE44943"/>
    <w:multiLevelType w:val="hybridMultilevel"/>
    <w:tmpl w:val="9BCC85C0"/>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2" w15:restartNumberingAfterBreak="0">
    <w:nsid w:val="11616427"/>
    <w:multiLevelType w:val="hybridMultilevel"/>
    <w:tmpl w:val="97A2C89E"/>
    <w:lvl w:ilvl="0" w:tplc="280A0017">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3" w15:restartNumberingAfterBreak="0">
    <w:nsid w:val="44F81FA5"/>
    <w:multiLevelType w:val="hybridMultilevel"/>
    <w:tmpl w:val="8D9E4A46"/>
    <w:lvl w:ilvl="0" w:tplc="14986310">
      <w:numFmt w:val="bullet"/>
      <w:lvlText w:val="-"/>
      <w:lvlJc w:val="left"/>
      <w:pPr>
        <w:ind w:left="1146" w:hanging="360"/>
      </w:pPr>
      <w:rPr>
        <w:rFonts w:ascii="Arial Narrow" w:eastAsia="Times New Roman" w:hAnsi="Arial Narrow" w:cs="Times New Roman" w:hint="default"/>
        <w:sz w:val="22"/>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4" w15:restartNumberingAfterBreak="0">
    <w:nsid w:val="4EE43800"/>
    <w:multiLevelType w:val="hybridMultilevel"/>
    <w:tmpl w:val="DA5ED07A"/>
    <w:lvl w:ilvl="0" w:tplc="605C2F9A">
      <w:start w:val="1"/>
      <w:numFmt w:val="decimal"/>
      <w:lvlText w:val="%1."/>
      <w:lvlJc w:val="left"/>
      <w:pPr>
        <w:ind w:left="720" w:hanging="360"/>
      </w:pPr>
      <w:rPr>
        <w:color w:val="auto"/>
      </w:rPr>
    </w:lvl>
    <w:lvl w:ilvl="1" w:tplc="0C0A0019">
      <w:start w:val="1"/>
      <w:numFmt w:val="lowerLetter"/>
      <w:lvlText w:val="%2."/>
      <w:lvlJc w:val="left"/>
      <w:pPr>
        <w:ind w:left="1440" w:hanging="360"/>
      </w:pPr>
    </w:lvl>
    <w:lvl w:ilvl="2" w:tplc="52086C22">
      <w:start w:val="2"/>
      <w:numFmt w:val="bullet"/>
      <w:lvlText w:val="•"/>
      <w:lvlJc w:val="left"/>
      <w:pPr>
        <w:ind w:left="2340" w:hanging="360"/>
      </w:pPr>
      <w:rPr>
        <w:rFonts w:ascii="Arial Narrow" w:eastAsia="Times New Roman" w:hAnsi="Arial Narrow" w:cs="Times New Roman" w:hint="default"/>
      </w:rPr>
    </w:lvl>
    <w:lvl w:ilvl="3" w:tplc="037E4F16">
      <w:start w:val="1"/>
      <w:numFmt w:val="lowerLetter"/>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activeWritingStyle w:appName="MSWord" w:lang="pt-BR" w:vendorID="64" w:dllVersion="131078" w:nlCheck="1" w:checkStyle="0"/>
  <w:activeWritingStyle w:appName="MSWord" w:lang="es-PE" w:vendorID="64" w:dllVersion="131078" w:nlCheck="1" w:checkStyle="1"/>
  <w:activeWritingStyle w:appName="MSWord" w:lang="es-ES" w:vendorID="64" w:dllVersion="131078" w:nlCheck="1" w:checkStyle="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C9B"/>
    <w:rsid w:val="000169DA"/>
    <w:rsid w:val="00024244"/>
    <w:rsid w:val="0002503A"/>
    <w:rsid w:val="00026A95"/>
    <w:rsid w:val="0003426B"/>
    <w:rsid w:val="000408EF"/>
    <w:rsid w:val="00044732"/>
    <w:rsid w:val="00045B4A"/>
    <w:rsid w:val="0005090D"/>
    <w:rsid w:val="00063B08"/>
    <w:rsid w:val="000723AB"/>
    <w:rsid w:val="000907D2"/>
    <w:rsid w:val="00094929"/>
    <w:rsid w:val="000A13E3"/>
    <w:rsid w:val="000A5BA6"/>
    <w:rsid w:val="000C55D8"/>
    <w:rsid w:val="000D36F8"/>
    <w:rsid w:val="000D5538"/>
    <w:rsid w:val="000E1AF3"/>
    <w:rsid w:val="000F22A9"/>
    <w:rsid w:val="00100E8D"/>
    <w:rsid w:val="00102D95"/>
    <w:rsid w:val="001036B5"/>
    <w:rsid w:val="001041FC"/>
    <w:rsid w:val="0011213D"/>
    <w:rsid w:val="00121C9B"/>
    <w:rsid w:val="001464E2"/>
    <w:rsid w:val="00150B8A"/>
    <w:rsid w:val="00162525"/>
    <w:rsid w:val="00180136"/>
    <w:rsid w:val="00181A92"/>
    <w:rsid w:val="00186A36"/>
    <w:rsid w:val="00187EF5"/>
    <w:rsid w:val="001967FF"/>
    <w:rsid w:val="001A12ED"/>
    <w:rsid w:val="001B1A77"/>
    <w:rsid w:val="001B6538"/>
    <w:rsid w:val="001B655B"/>
    <w:rsid w:val="001D651F"/>
    <w:rsid w:val="001F5B55"/>
    <w:rsid w:val="001F7432"/>
    <w:rsid w:val="002032EC"/>
    <w:rsid w:val="0020562F"/>
    <w:rsid w:val="00231B5C"/>
    <w:rsid w:val="002348BC"/>
    <w:rsid w:val="00235173"/>
    <w:rsid w:val="002621B8"/>
    <w:rsid w:val="00282725"/>
    <w:rsid w:val="00296763"/>
    <w:rsid w:val="002D6D32"/>
    <w:rsid w:val="002E6597"/>
    <w:rsid w:val="00304D35"/>
    <w:rsid w:val="0031234A"/>
    <w:rsid w:val="00324C6C"/>
    <w:rsid w:val="00325A66"/>
    <w:rsid w:val="00331C24"/>
    <w:rsid w:val="00331D93"/>
    <w:rsid w:val="00337711"/>
    <w:rsid w:val="0035312F"/>
    <w:rsid w:val="00353BB1"/>
    <w:rsid w:val="00381B26"/>
    <w:rsid w:val="00385A5A"/>
    <w:rsid w:val="00387F2E"/>
    <w:rsid w:val="00393D84"/>
    <w:rsid w:val="00397107"/>
    <w:rsid w:val="003A3CE4"/>
    <w:rsid w:val="003B4A07"/>
    <w:rsid w:val="003B4EBD"/>
    <w:rsid w:val="003B51DC"/>
    <w:rsid w:val="003D7710"/>
    <w:rsid w:val="003E0E8E"/>
    <w:rsid w:val="003E4AA3"/>
    <w:rsid w:val="003F0528"/>
    <w:rsid w:val="004044F1"/>
    <w:rsid w:val="0041134D"/>
    <w:rsid w:val="0041748A"/>
    <w:rsid w:val="00420977"/>
    <w:rsid w:val="00421F43"/>
    <w:rsid w:val="004267C6"/>
    <w:rsid w:val="004344AB"/>
    <w:rsid w:val="00440B71"/>
    <w:rsid w:val="004413B9"/>
    <w:rsid w:val="00455BB4"/>
    <w:rsid w:val="00464C81"/>
    <w:rsid w:val="00470DEF"/>
    <w:rsid w:val="004813A3"/>
    <w:rsid w:val="00481D50"/>
    <w:rsid w:val="00482EFD"/>
    <w:rsid w:val="004868ED"/>
    <w:rsid w:val="0049487F"/>
    <w:rsid w:val="004B10DA"/>
    <w:rsid w:val="004B7977"/>
    <w:rsid w:val="004C2592"/>
    <w:rsid w:val="004C6812"/>
    <w:rsid w:val="004D23C3"/>
    <w:rsid w:val="004E12EA"/>
    <w:rsid w:val="004E4031"/>
    <w:rsid w:val="004E59C8"/>
    <w:rsid w:val="004F32EF"/>
    <w:rsid w:val="004F4D41"/>
    <w:rsid w:val="00503487"/>
    <w:rsid w:val="00530412"/>
    <w:rsid w:val="005419C3"/>
    <w:rsid w:val="00544529"/>
    <w:rsid w:val="005451A3"/>
    <w:rsid w:val="0054725C"/>
    <w:rsid w:val="00557A66"/>
    <w:rsid w:val="005720A2"/>
    <w:rsid w:val="005776AD"/>
    <w:rsid w:val="005922CF"/>
    <w:rsid w:val="005927DB"/>
    <w:rsid w:val="00593E65"/>
    <w:rsid w:val="0059428D"/>
    <w:rsid w:val="00596574"/>
    <w:rsid w:val="005D2C4B"/>
    <w:rsid w:val="005D6B40"/>
    <w:rsid w:val="005D6C77"/>
    <w:rsid w:val="005F2216"/>
    <w:rsid w:val="005F42D1"/>
    <w:rsid w:val="006012D9"/>
    <w:rsid w:val="00601658"/>
    <w:rsid w:val="00603057"/>
    <w:rsid w:val="0061314B"/>
    <w:rsid w:val="006342F6"/>
    <w:rsid w:val="00636967"/>
    <w:rsid w:val="00641599"/>
    <w:rsid w:val="006464EF"/>
    <w:rsid w:val="00652FC8"/>
    <w:rsid w:val="00654892"/>
    <w:rsid w:val="00655E22"/>
    <w:rsid w:val="00673681"/>
    <w:rsid w:val="006778BA"/>
    <w:rsid w:val="006858CE"/>
    <w:rsid w:val="00694DEF"/>
    <w:rsid w:val="00695915"/>
    <w:rsid w:val="00697C36"/>
    <w:rsid w:val="006A1D13"/>
    <w:rsid w:val="006A3EEA"/>
    <w:rsid w:val="006A4A1B"/>
    <w:rsid w:val="006C5544"/>
    <w:rsid w:val="006C5BC7"/>
    <w:rsid w:val="006E31AC"/>
    <w:rsid w:val="006E35EA"/>
    <w:rsid w:val="006E6891"/>
    <w:rsid w:val="006F371D"/>
    <w:rsid w:val="007107D6"/>
    <w:rsid w:val="00720D3E"/>
    <w:rsid w:val="007309C8"/>
    <w:rsid w:val="00734794"/>
    <w:rsid w:val="0074125F"/>
    <w:rsid w:val="00745A0E"/>
    <w:rsid w:val="007544AC"/>
    <w:rsid w:val="007751CC"/>
    <w:rsid w:val="007A7B1A"/>
    <w:rsid w:val="007B304C"/>
    <w:rsid w:val="007C1350"/>
    <w:rsid w:val="007D56B8"/>
    <w:rsid w:val="007D592A"/>
    <w:rsid w:val="007D632D"/>
    <w:rsid w:val="007E1D94"/>
    <w:rsid w:val="008122EF"/>
    <w:rsid w:val="0081498C"/>
    <w:rsid w:val="00820021"/>
    <w:rsid w:val="00844023"/>
    <w:rsid w:val="00850F9F"/>
    <w:rsid w:val="008528E4"/>
    <w:rsid w:val="008539A3"/>
    <w:rsid w:val="008544A9"/>
    <w:rsid w:val="0085532B"/>
    <w:rsid w:val="00890250"/>
    <w:rsid w:val="008C5091"/>
    <w:rsid w:val="008E0415"/>
    <w:rsid w:val="008F21CA"/>
    <w:rsid w:val="008F4A1F"/>
    <w:rsid w:val="008F5A05"/>
    <w:rsid w:val="008F76C6"/>
    <w:rsid w:val="00923762"/>
    <w:rsid w:val="00930E2C"/>
    <w:rsid w:val="009414F7"/>
    <w:rsid w:val="00963D19"/>
    <w:rsid w:val="009754A6"/>
    <w:rsid w:val="009772DF"/>
    <w:rsid w:val="00981D3A"/>
    <w:rsid w:val="00993328"/>
    <w:rsid w:val="009B1678"/>
    <w:rsid w:val="009D3ABB"/>
    <w:rsid w:val="009D454C"/>
    <w:rsid w:val="009D5126"/>
    <w:rsid w:val="009E504D"/>
    <w:rsid w:val="009F1A53"/>
    <w:rsid w:val="009F25F9"/>
    <w:rsid w:val="00A075EA"/>
    <w:rsid w:val="00A46A57"/>
    <w:rsid w:val="00A52D79"/>
    <w:rsid w:val="00A67448"/>
    <w:rsid w:val="00A743CD"/>
    <w:rsid w:val="00A90866"/>
    <w:rsid w:val="00AA28FA"/>
    <w:rsid w:val="00AB5922"/>
    <w:rsid w:val="00AC09B5"/>
    <w:rsid w:val="00AC1CC9"/>
    <w:rsid w:val="00AD2A29"/>
    <w:rsid w:val="00AE148C"/>
    <w:rsid w:val="00AF1654"/>
    <w:rsid w:val="00B021E6"/>
    <w:rsid w:val="00B04ABD"/>
    <w:rsid w:val="00B14885"/>
    <w:rsid w:val="00B2567A"/>
    <w:rsid w:val="00B317FF"/>
    <w:rsid w:val="00B426D4"/>
    <w:rsid w:val="00B6455B"/>
    <w:rsid w:val="00B7200B"/>
    <w:rsid w:val="00B739AE"/>
    <w:rsid w:val="00B8364B"/>
    <w:rsid w:val="00B8403D"/>
    <w:rsid w:val="00B848AA"/>
    <w:rsid w:val="00B862E9"/>
    <w:rsid w:val="00B92ABA"/>
    <w:rsid w:val="00BA050B"/>
    <w:rsid w:val="00BD490E"/>
    <w:rsid w:val="00BD4F63"/>
    <w:rsid w:val="00BD71B1"/>
    <w:rsid w:val="00BE3C03"/>
    <w:rsid w:val="00BF7423"/>
    <w:rsid w:val="00C05D9A"/>
    <w:rsid w:val="00C10800"/>
    <w:rsid w:val="00C2006D"/>
    <w:rsid w:val="00C20DDC"/>
    <w:rsid w:val="00C23168"/>
    <w:rsid w:val="00C531B6"/>
    <w:rsid w:val="00C575B6"/>
    <w:rsid w:val="00C673ED"/>
    <w:rsid w:val="00C7128A"/>
    <w:rsid w:val="00C77894"/>
    <w:rsid w:val="00C93C37"/>
    <w:rsid w:val="00CA03CD"/>
    <w:rsid w:val="00CB6F0B"/>
    <w:rsid w:val="00CE0637"/>
    <w:rsid w:val="00CE0BF8"/>
    <w:rsid w:val="00CE1E25"/>
    <w:rsid w:val="00CF1917"/>
    <w:rsid w:val="00CF4B97"/>
    <w:rsid w:val="00D06CEE"/>
    <w:rsid w:val="00D2296D"/>
    <w:rsid w:val="00D2581F"/>
    <w:rsid w:val="00D35034"/>
    <w:rsid w:val="00D37781"/>
    <w:rsid w:val="00D40FD6"/>
    <w:rsid w:val="00D5149E"/>
    <w:rsid w:val="00D53017"/>
    <w:rsid w:val="00D67843"/>
    <w:rsid w:val="00D9028D"/>
    <w:rsid w:val="00D93C5D"/>
    <w:rsid w:val="00DC1154"/>
    <w:rsid w:val="00DC19AD"/>
    <w:rsid w:val="00DF50B1"/>
    <w:rsid w:val="00DF61BD"/>
    <w:rsid w:val="00DF7DD6"/>
    <w:rsid w:val="00E073D6"/>
    <w:rsid w:val="00E11A74"/>
    <w:rsid w:val="00E21F02"/>
    <w:rsid w:val="00E458CB"/>
    <w:rsid w:val="00E539A5"/>
    <w:rsid w:val="00E5748C"/>
    <w:rsid w:val="00E66909"/>
    <w:rsid w:val="00E70D78"/>
    <w:rsid w:val="00E73A39"/>
    <w:rsid w:val="00E81C5F"/>
    <w:rsid w:val="00EA65DC"/>
    <w:rsid w:val="00EA75FE"/>
    <w:rsid w:val="00EB480C"/>
    <w:rsid w:val="00ED378A"/>
    <w:rsid w:val="00ED5483"/>
    <w:rsid w:val="00ED672C"/>
    <w:rsid w:val="00ED75ED"/>
    <w:rsid w:val="00EE0D50"/>
    <w:rsid w:val="00EE2179"/>
    <w:rsid w:val="00EE52C9"/>
    <w:rsid w:val="00EE7864"/>
    <w:rsid w:val="00EF598A"/>
    <w:rsid w:val="00F0681B"/>
    <w:rsid w:val="00F14800"/>
    <w:rsid w:val="00F412D9"/>
    <w:rsid w:val="00F514A7"/>
    <w:rsid w:val="00F52BA5"/>
    <w:rsid w:val="00F6027E"/>
    <w:rsid w:val="00F60B5E"/>
    <w:rsid w:val="00F65731"/>
    <w:rsid w:val="00F814F0"/>
    <w:rsid w:val="00F91BDC"/>
    <w:rsid w:val="00F971D6"/>
    <w:rsid w:val="00FA3676"/>
    <w:rsid w:val="00FA4EE5"/>
    <w:rsid w:val="00FC2A55"/>
    <w:rsid w:val="00FD3B29"/>
    <w:rsid w:val="00FF17C0"/>
    <w:rsid w:val="00FF460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51998"/>
  <w15:docId w15:val="{50ABA9F0-1637-45B9-9A09-97BFF227D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C9B"/>
    <w:pPr>
      <w:spacing w:after="0" w:line="240" w:lineRule="auto"/>
    </w:pPr>
    <w:rPr>
      <w:rFonts w:ascii="Arial Narrow" w:eastAsia="Times New Roman" w:hAnsi="Arial Narrow"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778BA"/>
    <w:pPr>
      <w:ind w:left="720"/>
      <w:contextualSpacing/>
    </w:pPr>
  </w:style>
  <w:style w:type="character" w:styleId="Refdenotaalpie">
    <w:name w:val="footnote reference"/>
    <w:uiPriority w:val="99"/>
    <w:rsid w:val="00121C9B"/>
    <w:rPr>
      <w:vertAlign w:val="superscript"/>
    </w:rPr>
  </w:style>
  <w:style w:type="character" w:styleId="Refdecomentario">
    <w:name w:val="annotation reference"/>
    <w:basedOn w:val="Fuentedeprrafopredeter"/>
    <w:semiHidden/>
    <w:unhideWhenUsed/>
    <w:rsid w:val="00FD3B29"/>
    <w:rPr>
      <w:sz w:val="16"/>
      <w:szCs w:val="16"/>
    </w:rPr>
  </w:style>
  <w:style w:type="paragraph" w:styleId="Textocomentario">
    <w:name w:val="annotation text"/>
    <w:basedOn w:val="Normal"/>
    <w:link w:val="TextocomentarioCar"/>
    <w:unhideWhenUsed/>
    <w:rsid w:val="00FD3B29"/>
    <w:rPr>
      <w:sz w:val="20"/>
      <w:szCs w:val="20"/>
    </w:rPr>
  </w:style>
  <w:style w:type="character" w:customStyle="1" w:styleId="TextocomentarioCar">
    <w:name w:val="Texto comentario Car"/>
    <w:basedOn w:val="Fuentedeprrafopredeter"/>
    <w:link w:val="Textocomentario"/>
    <w:rsid w:val="00FD3B29"/>
    <w:rPr>
      <w:rFonts w:ascii="Arial Narrow" w:eastAsia="Times New Roman"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FD3B29"/>
    <w:rPr>
      <w:b/>
      <w:bCs/>
    </w:rPr>
  </w:style>
  <w:style w:type="character" w:customStyle="1" w:styleId="AsuntodelcomentarioCar">
    <w:name w:val="Asunto del comentario Car"/>
    <w:basedOn w:val="TextocomentarioCar"/>
    <w:link w:val="Asuntodelcomentario"/>
    <w:uiPriority w:val="99"/>
    <w:semiHidden/>
    <w:rsid w:val="00FD3B29"/>
    <w:rPr>
      <w:rFonts w:ascii="Arial Narrow" w:eastAsia="Times New Roman" w:hAnsi="Arial Narrow" w:cs="Times New Roman"/>
      <w:b/>
      <w:bCs/>
      <w:sz w:val="20"/>
      <w:szCs w:val="20"/>
      <w:lang w:val="es-ES" w:eastAsia="es-ES"/>
    </w:rPr>
  </w:style>
  <w:style w:type="paragraph" w:styleId="Textodeglobo">
    <w:name w:val="Balloon Text"/>
    <w:basedOn w:val="Normal"/>
    <w:link w:val="TextodegloboCar"/>
    <w:uiPriority w:val="99"/>
    <w:semiHidden/>
    <w:unhideWhenUsed/>
    <w:rsid w:val="00FD3B2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D3B29"/>
    <w:rPr>
      <w:rFonts w:ascii="Segoe UI" w:eastAsia="Times New Roman" w:hAnsi="Segoe UI" w:cs="Segoe UI"/>
      <w:sz w:val="18"/>
      <w:szCs w:val="18"/>
      <w:lang w:val="es-ES" w:eastAsia="es-ES"/>
    </w:rPr>
  </w:style>
  <w:style w:type="paragraph" w:styleId="Encabezado">
    <w:name w:val="header"/>
    <w:basedOn w:val="Normal"/>
    <w:link w:val="EncabezadoCar"/>
    <w:uiPriority w:val="99"/>
    <w:rsid w:val="006778BA"/>
    <w:pPr>
      <w:tabs>
        <w:tab w:val="center" w:pos="4252"/>
        <w:tab w:val="right" w:pos="8504"/>
      </w:tabs>
    </w:pPr>
  </w:style>
  <w:style w:type="character" w:customStyle="1" w:styleId="EncabezadoCar">
    <w:name w:val="Encabezado Car"/>
    <w:basedOn w:val="Fuentedeprrafopredeter"/>
    <w:link w:val="Encabezado"/>
    <w:uiPriority w:val="99"/>
    <w:rsid w:val="006778BA"/>
    <w:rPr>
      <w:rFonts w:ascii="Arial Narrow" w:eastAsia="Times New Roman" w:hAnsi="Arial Narrow" w:cs="Times New Roman"/>
      <w:lang w:val="es-ES" w:eastAsia="es-ES"/>
    </w:rPr>
  </w:style>
  <w:style w:type="paragraph" w:styleId="Piedepgina">
    <w:name w:val="footer"/>
    <w:basedOn w:val="Normal"/>
    <w:link w:val="PiedepginaCar"/>
    <w:rsid w:val="006778BA"/>
    <w:pPr>
      <w:tabs>
        <w:tab w:val="center" w:pos="4252"/>
        <w:tab w:val="right" w:pos="8504"/>
      </w:tabs>
    </w:pPr>
  </w:style>
  <w:style w:type="character" w:customStyle="1" w:styleId="PiedepginaCar">
    <w:name w:val="Pie de página Car"/>
    <w:basedOn w:val="Fuentedeprrafopredeter"/>
    <w:link w:val="Piedepgina"/>
    <w:rsid w:val="006778BA"/>
    <w:rPr>
      <w:rFonts w:ascii="Arial Narrow" w:eastAsia="Times New Roman" w:hAnsi="Arial Narrow" w:cs="Times New Roman"/>
      <w:lang w:val="es-ES" w:eastAsia="es-ES"/>
    </w:rPr>
  </w:style>
  <w:style w:type="character" w:styleId="Nmerodepgina">
    <w:name w:val="page number"/>
    <w:basedOn w:val="Fuentedeprrafopredeter"/>
    <w:rsid w:val="006778BA"/>
  </w:style>
  <w:style w:type="paragraph" w:styleId="Revisin">
    <w:name w:val="Revision"/>
    <w:hidden/>
    <w:uiPriority w:val="99"/>
    <w:semiHidden/>
    <w:rsid w:val="006778BA"/>
    <w:pPr>
      <w:spacing w:after="0" w:line="240" w:lineRule="auto"/>
    </w:pPr>
    <w:rPr>
      <w:rFonts w:ascii="Arial Narrow" w:eastAsia="Times New Roman" w:hAnsi="Arial Narrow" w:cs="Times New Roman"/>
      <w:lang w:val="es-ES" w:eastAsia="es-ES"/>
    </w:rPr>
  </w:style>
  <w:style w:type="character" w:customStyle="1" w:styleId="no-style-override">
    <w:name w:val="no-style-override"/>
    <w:basedOn w:val="Fuentedeprrafopredeter"/>
    <w:rsid w:val="00E81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929356">
      <w:bodyDiv w:val="1"/>
      <w:marLeft w:val="0"/>
      <w:marRight w:val="0"/>
      <w:marTop w:val="0"/>
      <w:marBottom w:val="0"/>
      <w:divBdr>
        <w:top w:val="none" w:sz="0" w:space="0" w:color="auto"/>
        <w:left w:val="none" w:sz="0" w:space="0" w:color="auto"/>
        <w:bottom w:val="none" w:sz="0" w:space="0" w:color="auto"/>
        <w:right w:val="none" w:sz="0" w:space="0" w:color="auto"/>
      </w:divBdr>
    </w:div>
    <w:div w:id="149575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E8068-E5DE-442B-8F28-262143739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2166</Words>
  <Characters>11915</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 Marjorie Fernandez Tinoco</dc:creator>
  <cp:lastModifiedBy>Andrea Marjorie Fernandez Tinoco</cp:lastModifiedBy>
  <cp:revision>2</cp:revision>
  <dcterms:created xsi:type="dcterms:W3CDTF">2019-12-20T14:26:00Z</dcterms:created>
  <dcterms:modified xsi:type="dcterms:W3CDTF">2019-12-20T14:26:00Z</dcterms:modified>
</cp:coreProperties>
</file>